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45" w:rsidRPr="004F7D89" w:rsidRDefault="00A01148" w:rsidP="006319FD">
      <w:pPr>
        <w:jc w:val="both"/>
        <w:rPr>
          <w:rFonts w:ascii="Verdana" w:hAnsi="Verdana"/>
        </w:rPr>
      </w:pPr>
      <w:r>
        <w:rPr>
          <w:noProof/>
        </w:rPr>
        <w:drawing>
          <wp:anchor distT="0" distB="0" distL="114300" distR="114300" simplePos="0" relativeHeight="251679744" behindDoc="0" locked="0" layoutInCell="1" allowOverlap="1" wp14:anchorId="271D6FDA" wp14:editId="2F58BE8F">
            <wp:simplePos x="0" y="0"/>
            <wp:positionH relativeFrom="page">
              <wp:posOffset>195072</wp:posOffset>
            </wp:positionH>
            <wp:positionV relativeFrom="page">
              <wp:posOffset>496316</wp:posOffset>
            </wp:positionV>
            <wp:extent cx="7560000" cy="1321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2-ha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p w:rsidR="00E223EF" w:rsidRPr="004F7D89" w:rsidRDefault="00E223EF" w:rsidP="006319FD">
      <w:pPr>
        <w:pStyle w:val="Standard"/>
        <w:autoSpaceDE w:val="0"/>
        <w:spacing w:after="0"/>
        <w:jc w:val="both"/>
        <w:rPr>
          <w:rFonts w:ascii="Verdana" w:hAnsi="Verdana"/>
          <w:sz w:val="20"/>
          <w:szCs w:val="20"/>
        </w:rPr>
      </w:pPr>
    </w:p>
    <w:p w:rsidR="00E223EF" w:rsidRPr="004F7D89" w:rsidRDefault="00E223EF" w:rsidP="006319FD">
      <w:pPr>
        <w:pStyle w:val="Standard"/>
        <w:autoSpaceDE w:val="0"/>
        <w:spacing w:after="0"/>
        <w:jc w:val="both"/>
        <w:rPr>
          <w:rFonts w:ascii="Verdana" w:hAnsi="Verdana"/>
          <w:sz w:val="20"/>
          <w:szCs w:val="20"/>
        </w:rPr>
      </w:pPr>
    </w:p>
    <w:p w:rsidR="00A01148" w:rsidRDefault="00A01148" w:rsidP="006319FD">
      <w:pPr>
        <w:pStyle w:val="Standard"/>
        <w:autoSpaceDE w:val="0"/>
        <w:spacing w:after="0"/>
        <w:jc w:val="both"/>
        <w:rPr>
          <w:rFonts w:ascii="Verdana" w:hAnsi="Verdana"/>
          <w:sz w:val="20"/>
          <w:szCs w:val="20"/>
        </w:rPr>
      </w:pPr>
    </w:p>
    <w:p w:rsidR="00A01148" w:rsidRDefault="00A01148" w:rsidP="006319FD">
      <w:pPr>
        <w:pStyle w:val="Standard"/>
        <w:autoSpaceDE w:val="0"/>
        <w:spacing w:after="0"/>
        <w:jc w:val="both"/>
        <w:rPr>
          <w:rFonts w:ascii="Verdana" w:hAnsi="Verdana"/>
          <w:sz w:val="20"/>
          <w:szCs w:val="20"/>
        </w:rPr>
      </w:pPr>
    </w:p>
    <w:p w:rsidR="00A01148" w:rsidRDefault="00A01148" w:rsidP="006319FD">
      <w:pPr>
        <w:pStyle w:val="Standard"/>
        <w:autoSpaceDE w:val="0"/>
        <w:spacing w:after="0"/>
        <w:jc w:val="both"/>
        <w:rPr>
          <w:rFonts w:ascii="Verdana" w:hAnsi="Verdana"/>
          <w:sz w:val="20"/>
          <w:szCs w:val="20"/>
        </w:rPr>
      </w:pPr>
    </w:p>
    <w:p w:rsidR="00A01148" w:rsidRDefault="00A01148" w:rsidP="006319FD">
      <w:pPr>
        <w:pStyle w:val="Standard"/>
        <w:autoSpaceDE w:val="0"/>
        <w:spacing w:after="0"/>
        <w:jc w:val="both"/>
        <w:rPr>
          <w:rFonts w:ascii="Verdana" w:hAnsi="Verdana"/>
          <w:sz w:val="20"/>
          <w:szCs w:val="20"/>
        </w:rPr>
      </w:pPr>
    </w:p>
    <w:p w:rsidR="00401CA8" w:rsidRPr="00F0155D" w:rsidRDefault="00401CA8" w:rsidP="00573F60">
      <w:pPr>
        <w:pStyle w:val="NormalWeb"/>
        <w:spacing w:after="539" w:line="272" w:lineRule="atLeast"/>
        <w:jc w:val="center"/>
        <w:rPr>
          <w:rFonts w:asciiTheme="minorHAnsi" w:hAnsiTheme="minorHAnsi" w:cs="Arial"/>
          <w:b/>
          <w:sz w:val="22"/>
          <w:szCs w:val="22"/>
        </w:rPr>
      </w:pPr>
      <w:r w:rsidRPr="00F0155D">
        <w:rPr>
          <w:rFonts w:asciiTheme="minorHAnsi" w:hAnsiTheme="minorHAnsi" w:cs="Arial"/>
          <w:b/>
          <w:color w:val="000000"/>
          <w:sz w:val="22"/>
          <w:szCs w:val="22"/>
        </w:rPr>
        <w:t xml:space="preserve">CONVENTION </w:t>
      </w:r>
      <w:r w:rsidR="00573F60" w:rsidRPr="00F0155D">
        <w:rPr>
          <w:rFonts w:asciiTheme="minorHAnsi" w:hAnsiTheme="minorHAnsi" w:cs="Arial"/>
          <w:b/>
          <w:color w:val="000000"/>
          <w:sz w:val="22"/>
          <w:szCs w:val="22"/>
        </w:rPr>
        <w:t xml:space="preserve">D’AUTORISATION </w:t>
      </w:r>
      <w:r w:rsidRPr="00F0155D">
        <w:rPr>
          <w:rFonts w:asciiTheme="minorHAnsi" w:hAnsiTheme="minorHAnsi" w:cs="Arial"/>
          <w:b/>
          <w:color w:val="000000"/>
          <w:sz w:val="22"/>
          <w:szCs w:val="22"/>
        </w:rPr>
        <w:t xml:space="preserve">D'OCCUPATION TEMPORAIRE DU DOMAINE </w:t>
      </w:r>
      <w:r w:rsidR="00603A43" w:rsidRPr="00F0155D">
        <w:rPr>
          <w:rFonts w:asciiTheme="minorHAnsi" w:hAnsiTheme="minorHAnsi" w:cs="Arial"/>
          <w:b/>
          <w:color w:val="000000"/>
          <w:sz w:val="22"/>
          <w:szCs w:val="22"/>
        </w:rPr>
        <w:t>PUBLIC</w:t>
      </w:r>
    </w:p>
    <w:p w:rsidR="00A01148" w:rsidRPr="00F0155D" w:rsidRDefault="00A01148" w:rsidP="006319FD">
      <w:pPr>
        <w:pStyle w:val="Standard"/>
        <w:autoSpaceDE w:val="0"/>
        <w:spacing w:after="0"/>
        <w:jc w:val="both"/>
        <w:rPr>
          <w:rFonts w:asciiTheme="minorHAnsi" w:hAnsiTheme="minorHAnsi" w:cs="Arial"/>
          <w:sz w:val="22"/>
          <w:szCs w:val="22"/>
        </w:rPr>
      </w:pPr>
    </w:p>
    <w:p w:rsidR="00AA7745" w:rsidRPr="00F0155D" w:rsidRDefault="00FD0E98"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sz w:val="22"/>
          <w:szCs w:val="22"/>
        </w:rPr>
        <w:t xml:space="preserve">ARTICLE </w:t>
      </w:r>
      <w:r w:rsidR="005E060C" w:rsidRPr="00F0155D">
        <w:rPr>
          <w:rFonts w:asciiTheme="minorHAnsi" w:hAnsiTheme="minorHAnsi" w:cs="Arial"/>
          <w:b/>
          <w:sz w:val="22"/>
          <w:szCs w:val="22"/>
        </w:rPr>
        <w:t>1</w:t>
      </w:r>
      <w:r w:rsidRPr="00F0155D">
        <w:rPr>
          <w:rFonts w:asciiTheme="minorHAnsi" w:hAnsiTheme="minorHAnsi" w:cs="Arial"/>
          <w:b/>
          <w:sz w:val="22"/>
          <w:szCs w:val="22"/>
        </w:rPr>
        <w:t xml:space="preserve"> -</w:t>
      </w:r>
      <w:r w:rsidRPr="00F0155D">
        <w:rPr>
          <w:rFonts w:asciiTheme="minorHAnsi" w:hAnsiTheme="minorHAnsi" w:cs="Arial"/>
          <w:sz w:val="22"/>
          <w:szCs w:val="22"/>
        </w:rPr>
        <w:t xml:space="preserve"> </w:t>
      </w:r>
      <w:r w:rsidRPr="00F0155D">
        <w:rPr>
          <w:rFonts w:asciiTheme="minorHAnsi" w:hAnsiTheme="minorHAnsi" w:cs="Arial"/>
          <w:b/>
          <w:sz w:val="22"/>
          <w:szCs w:val="22"/>
        </w:rPr>
        <w:t>Contractants</w:t>
      </w:r>
    </w:p>
    <w:p w:rsidR="00983FEF" w:rsidRPr="00F0155D" w:rsidRDefault="00983FEF" w:rsidP="006319FD">
      <w:pPr>
        <w:pStyle w:val="Standard"/>
        <w:autoSpaceDE w:val="0"/>
        <w:spacing w:after="0" w:line="240" w:lineRule="auto"/>
        <w:jc w:val="both"/>
        <w:rPr>
          <w:rFonts w:asciiTheme="minorHAnsi" w:hAnsiTheme="minorHAnsi" w:cs="Arial"/>
          <w:sz w:val="22"/>
          <w:szCs w:val="22"/>
        </w:rPr>
      </w:pPr>
    </w:p>
    <w:p w:rsidR="00542AD2" w:rsidRPr="00F0155D" w:rsidRDefault="00D44868"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L</w:t>
      </w:r>
      <w:r w:rsidR="008A6B62" w:rsidRPr="00F0155D">
        <w:rPr>
          <w:rFonts w:asciiTheme="minorHAnsi" w:hAnsiTheme="minorHAnsi" w:cs="Arial"/>
          <w:sz w:val="22"/>
          <w:szCs w:val="22"/>
        </w:rPr>
        <w:t xml:space="preserve">a convention </w:t>
      </w:r>
      <w:r w:rsidR="00640E3D" w:rsidRPr="00F0155D">
        <w:rPr>
          <w:rFonts w:asciiTheme="minorHAnsi" w:hAnsiTheme="minorHAnsi" w:cs="Arial"/>
          <w:sz w:val="22"/>
          <w:szCs w:val="22"/>
        </w:rPr>
        <w:t>est conclu</w:t>
      </w:r>
      <w:r w:rsidR="008A6B62" w:rsidRPr="00F0155D">
        <w:rPr>
          <w:rFonts w:asciiTheme="minorHAnsi" w:hAnsiTheme="minorHAnsi" w:cs="Arial"/>
          <w:sz w:val="22"/>
          <w:szCs w:val="22"/>
        </w:rPr>
        <w:t>e</w:t>
      </w:r>
      <w:r w:rsidR="00640E3D" w:rsidRPr="00F0155D">
        <w:rPr>
          <w:rFonts w:asciiTheme="minorHAnsi" w:hAnsiTheme="minorHAnsi" w:cs="Arial"/>
          <w:sz w:val="22"/>
          <w:szCs w:val="22"/>
        </w:rPr>
        <w:t xml:space="preserve"> entre :</w:t>
      </w:r>
    </w:p>
    <w:p w:rsidR="004F7D89" w:rsidRPr="00F0155D" w:rsidRDefault="004F7D89" w:rsidP="006319FD">
      <w:pPr>
        <w:pStyle w:val="Standard"/>
        <w:autoSpaceDE w:val="0"/>
        <w:spacing w:after="0" w:line="240" w:lineRule="auto"/>
        <w:jc w:val="both"/>
        <w:rPr>
          <w:rFonts w:asciiTheme="minorHAnsi" w:hAnsiTheme="minorHAnsi" w:cs="Arial"/>
          <w:b/>
          <w:bCs/>
          <w:sz w:val="22"/>
          <w:szCs w:val="22"/>
        </w:rPr>
      </w:pPr>
    </w:p>
    <w:p w:rsidR="00542AD2" w:rsidRPr="00F0155D" w:rsidRDefault="00640E3D" w:rsidP="006319FD">
      <w:pPr>
        <w:pStyle w:val="Standard"/>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 xml:space="preserve">D’une part, </w:t>
      </w:r>
    </w:p>
    <w:p w:rsidR="0083666B" w:rsidRPr="00F0155D" w:rsidRDefault="0083666B" w:rsidP="006319FD">
      <w:pPr>
        <w:pStyle w:val="Standard"/>
        <w:autoSpaceDE w:val="0"/>
        <w:spacing w:after="0" w:line="240" w:lineRule="auto"/>
        <w:jc w:val="both"/>
        <w:rPr>
          <w:rFonts w:asciiTheme="minorHAnsi" w:hAnsiTheme="minorHAnsi" w:cs="Arial"/>
          <w:sz w:val="22"/>
          <w:szCs w:val="22"/>
        </w:rPr>
      </w:pPr>
    </w:p>
    <w:p w:rsidR="004A3109" w:rsidRPr="00F0155D" w:rsidRDefault="00E17158" w:rsidP="006319FD">
      <w:pPr>
        <w:pStyle w:val="Standard"/>
        <w:autoSpaceDE w:val="0"/>
        <w:spacing w:after="0" w:line="240" w:lineRule="auto"/>
        <w:jc w:val="both"/>
        <w:rPr>
          <w:rFonts w:asciiTheme="minorHAnsi" w:hAnsiTheme="minorHAnsi" w:cs="Arial"/>
          <w:iCs/>
          <w:sz w:val="22"/>
          <w:szCs w:val="22"/>
        </w:rPr>
      </w:pPr>
      <w:r w:rsidRPr="00F0155D">
        <w:rPr>
          <w:rFonts w:asciiTheme="minorHAnsi" w:hAnsiTheme="minorHAnsi" w:cs="Arial"/>
          <w:iCs/>
          <w:sz w:val="22"/>
          <w:szCs w:val="22"/>
        </w:rPr>
        <w:t>L’Ecole</w:t>
      </w:r>
      <w:r w:rsidR="00640E3D" w:rsidRPr="00F0155D">
        <w:rPr>
          <w:rFonts w:asciiTheme="minorHAnsi" w:hAnsiTheme="minorHAnsi" w:cs="Arial"/>
          <w:iCs/>
          <w:sz w:val="22"/>
          <w:szCs w:val="22"/>
        </w:rPr>
        <w:t xml:space="preserve"> Nationale Supérieure d’Architecture de Marseille, </w:t>
      </w:r>
    </w:p>
    <w:p w:rsidR="00542AD2" w:rsidRPr="00F0155D" w:rsidRDefault="004A3109" w:rsidP="006319FD">
      <w:pPr>
        <w:pStyle w:val="Standard"/>
        <w:autoSpaceDE w:val="0"/>
        <w:spacing w:after="0" w:line="240" w:lineRule="auto"/>
        <w:jc w:val="both"/>
        <w:rPr>
          <w:rFonts w:asciiTheme="minorHAnsi" w:hAnsiTheme="minorHAnsi" w:cs="Arial"/>
          <w:sz w:val="22"/>
          <w:szCs w:val="22"/>
        </w:rPr>
      </w:pPr>
      <w:proofErr w:type="gramStart"/>
      <w:r w:rsidRPr="00F0155D">
        <w:rPr>
          <w:rFonts w:asciiTheme="minorHAnsi" w:hAnsiTheme="minorHAnsi" w:cs="Arial"/>
          <w:iCs/>
          <w:sz w:val="22"/>
          <w:szCs w:val="22"/>
        </w:rPr>
        <w:t>sise</w:t>
      </w:r>
      <w:proofErr w:type="gramEnd"/>
      <w:r w:rsidRPr="00F0155D">
        <w:rPr>
          <w:rFonts w:asciiTheme="minorHAnsi" w:hAnsiTheme="minorHAnsi" w:cs="Arial"/>
          <w:iCs/>
          <w:sz w:val="22"/>
          <w:szCs w:val="22"/>
        </w:rPr>
        <w:t xml:space="preserve"> 184, avenue de </w:t>
      </w:r>
      <w:proofErr w:type="spellStart"/>
      <w:r w:rsidRPr="00F0155D">
        <w:rPr>
          <w:rFonts w:asciiTheme="minorHAnsi" w:hAnsiTheme="minorHAnsi" w:cs="Arial"/>
          <w:iCs/>
          <w:sz w:val="22"/>
          <w:szCs w:val="22"/>
        </w:rPr>
        <w:t>Luminy</w:t>
      </w:r>
      <w:proofErr w:type="spellEnd"/>
      <w:r w:rsidRPr="00F0155D">
        <w:rPr>
          <w:rFonts w:asciiTheme="minorHAnsi" w:hAnsiTheme="minorHAnsi" w:cs="Arial"/>
          <w:iCs/>
          <w:sz w:val="22"/>
          <w:szCs w:val="22"/>
        </w:rPr>
        <w:t xml:space="preserve"> – 13009 MARSEILLE </w:t>
      </w:r>
    </w:p>
    <w:p w:rsidR="00542AD2" w:rsidRPr="00F0155D" w:rsidRDefault="00542AD2" w:rsidP="006319FD">
      <w:pPr>
        <w:pStyle w:val="Standard"/>
        <w:autoSpaceDE w:val="0"/>
        <w:spacing w:after="0" w:line="240" w:lineRule="auto"/>
        <w:jc w:val="both"/>
        <w:rPr>
          <w:rFonts w:asciiTheme="minorHAnsi" w:hAnsiTheme="minorHAnsi" w:cs="Arial"/>
          <w:sz w:val="22"/>
          <w:szCs w:val="22"/>
        </w:rPr>
      </w:pPr>
    </w:p>
    <w:p w:rsidR="004A3109" w:rsidRPr="00F0155D" w:rsidRDefault="00640E3D"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 xml:space="preserve">Représentée par </w:t>
      </w:r>
      <w:r w:rsidR="00F46C9D" w:rsidRPr="00F0155D">
        <w:rPr>
          <w:rFonts w:asciiTheme="minorHAnsi" w:hAnsiTheme="minorHAnsi" w:cs="Arial"/>
          <w:bCs/>
          <w:sz w:val="22"/>
          <w:szCs w:val="22"/>
        </w:rPr>
        <w:t xml:space="preserve">Hélène Corset </w:t>
      </w:r>
      <w:r w:rsidR="0083666B" w:rsidRPr="00F0155D">
        <w:rPr>
          <w:rFonts w:asciiTheme="minorHAnsi" w:hAnsiTheme="minorHAnsi" w:cs="Arial"/>
          <w:bCs/>
          <w:sz w:val="22"/>
          <w:szCs w:val="22"/>
        </w:rPr>
        <w:t>Maillard</w:t>
      </w:r>
      <w:r w:rsidR="00573F60" w:rsidRPr="00F0155D">
        <w:rPr>
          <w:rFonts w:asciiTheme="minorHAnsi" w:hAnsiTheme="minorHAnsi" w:cs="Arial"/>
          <w:bCs/>
          <w:sz w:val="22"/>
          <w:szCs w:val="22"/>
        </w:rPr>
        <w:t>, d</w:t>
      </w:r>
      <w:r w:rsidRPr="00F0155D">
        <w:rPr>
          <w:rFonts w:asciiTheme="minorHAnsi" w:hAnsiTheme="minorHAnsi" w:cs="Arial"/>
          <w:bCs/>
          <w:sz w:val="22"/>
          <w:szCs w:val="22"/>
        </w:rPr>
        <w:t xml:space="preserve">irectrice </w:t>
      </w:r>
      <w:r w:rsidR="004A3109" w:rsidRPr="00F0155D">
        <w:rPr>
          <w:rFonts w:asciiTheme="minorHAnsi" w:hAnsiTheme="minorHAnsi" w:cs="Arial"/>
          <w:sz w:val="22"/>
          <w:szCs w:val="22"/>
        </w:rPr>
        <w:t xml:space="preserve">par </w:t>
      </w:r>
      <w:r w:rsidR="004868AC" w:rsidRPr="00F0155D">
        <w:rPr>
          <w:rFonts w:asciiTheme="minorHAnsi" w:hAnsiTheme="minorHAnsi" w:cs="Arial"/>
          <w:sz w:val="22"/>
          <w:szCs w:val="22"/>
        </w:rPr>
        <w:t>arrêté de nomination en date</w:t>
      </w:r>
      <w:r w:rsidR="004A3109" w:rsidRPr="00F0155D">
        <w:rPr>
          <w:rFonts w:asciiTheme="minorHAnsi" w:hAnsiTheme="minorHAnsi" w:cs="Arial"/>
          <w:sz w:val="22"/>
          <w:szCs w:val="22"/>
        </w:rPr>
        <w:t xml:space="preserve"> du </w:t>
      </w:r>
      <w:r w:rsidR="004868AC" w:rsidRPr="00F0155D">
        <w:rPr>
          <w:rFonts w:asciiTheme="minorHAnsi" w:hAnsiTheme="minorHAnsi" w:cs="Arial"/>
          <w:sz w:val="22"/>
          <w:szCs w:val="22"/>
        </w:rPr>
        <w:t>21 décembre 2018</w:t>
      </w:r>
      <w:r w:rsidR="004A3109" w:rsidRPr="00F0155D">
        <w:rPr>
          <w:rFonts w:asciiTheme="minorHAnsi" w:hAnsiTheme="minorHAnsi" w:cs="Arial"/>
          <w:sz w:val="22"/>
          <w:szCs w:val="22"/>
        </w:rPr>
        <w:t>.</w:t>
      </w:r>
    </w:p>
    <w:p w:rsidR="00FE0176" w:rsidRPr="00F0155D" w:rsidRDefault="00FE0176" w:rsidP="006319FD">
      <w:pPr>
        <w:pStyle w:val="Standard"/>
        <w:autoSpaceDE w:val="0"/>
        <w:spacing w:after="0" w:line="240" w:lineRule="auto"/>
        <w:jc w:val="both"/>
        <w:rPr>
          <w:rFonts w:asciiTheme="minorHAnsi" w:hAnsiTheme="minorHAnsi" w:cs="Arial"/>
          <w:sz w:val="22"/>
          <w:szCs w:val="22"/>
        </w:rPr>
      </w:pPr>
    </w:p>
    <w:p w:rsidR="00FE0176" w:rsidRPr="00F0155D" w:rsidRDefault="00FE0176"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Désignée ci-après l’</w:t>
      </w:r>
      <w:r w:rsidR="00034338" w:rsidRPr="00F0155D">
        <w:rPr>
          <w:rFonts w:asciiTheme="minorHAnsi" w:hAnsiTheme="minorHAnsi" w:cs="Arial"/>
          <w:sz w:val="22"/>
          <w:szCs w:val="22"/>
        </w:rPr>
        <w:t> «</w:t>
      </w:r>
      <w:r w:rsidR="00A42BFB" w:rsidRPr="00F0155D">
        <w:rPr>
          <w:rFonts w:asciiTheme="minorHAnsi" w:hAnsiTheme="minorHAnsi" w:cs="Arial"/>
          <w:sz w:val="22"/>
          <w:szCs w:val="22"/>
        </w:rPr>
        <w:t>ENSA•M</w:t>
      </w:r>
      <w:r w:rsidR="00034338" w:rsidRPr="00F0155D">
        <w:rPr>
          <w:rFonts w:asciiTheme="minorHAnsi" w:hAnsiTheme="minorHAnsi" w:cs="Arial"/>
          <w:sz w:val="22"/>
          <w:szCs w:val="22"/>
        </w:rPr>
        <w:t> »</w:t>
      </w:r>
    </w:p>
    <w:p w:rsidR="00DB0576" w:rsidRPr="00F0155D" w:rsidRDefault="00DB0576" w:rsidP="006319FD">
      <w:pPr>
        <w:pStyle w:val="Standard"/>
        <w:autoSpaceDE w:val="0"/>
        <w:spacing w:after="0" w:line="240" w:lineRule="auto"/>
        <w:jc w:val="both"/>
        <w:rPr>
          <w:rFonts w:asciiTheme="minorHAnsi" w:hAnsiTheme="minorHAnsi" w:cs="Arial"/>
          <w:sz w:val="22"/>
          <w:szCs w:val="22"/>
        </w:rPr>
      </w:pPr>
    </w:p>
    <w:p w:rsidR="00542AD2" w:rsidRPr="00F0155D" w:rsidRDefault="00640E3D" w:rsidP="006319FD">
      <w:pPr>
        <w:pStyle w:val="Standard"/>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Et d'autre part,</w:t>
      </w:r>
    </w:p>
    <w:p w:rsidR="00FE0176" w:rsidRPr="00F0155D" w:rsidRDefault="00FE0176" w:rsidP="006319FD">
      <w:pPr>
        <w:pStyle w:val="Standard"/>
        <w:autoSpaceDE w:val="0"/>
        <w:spacing w:after="0" w:line="240" w:lineRule="auto"/>
        <w:jc w:val="both"/>
        <w:rPr>
          <w:rFonts w:asciiTheme="minorHAnsi" w:hAnsiTheme="minorHAnsi" w:cs="Arial"/>
          <w:bCs/>
          <w:sz w:val="22"/>
          <w:szCs w:val="22"/>
        </w:rPr>
      </w:pPr>
    </w:p>
    <w:p w:rsidR="00FE0176" w:rsidRPr="00F0155D" w:rsidRDefault="00FE0176" w:rsidP="006319FD">
      <w:pPr>
        <w:pStyle w:val="Notedebasdepage"/>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 xml:space="preserve">La Société représentée par...................................................................................... </w:t>
      </w:r>
    </w:p>
    <w:p w:rsidR="00FE0176" w:rsidRPr="00F0155D" w:rsidRDefault="00FE0176" w:rsidP="006319FD">
      <w:pPr>
        <w:pStyle w:val="Notedebasdepage"/>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Domicilié</w:t>
      </w:r>
      <w:r w:rsidR="00962A7F" w:rsidRPr="00F0155D">
        <w:rPr>
          <w:rFonts w:asciiTheme="minorHAnsi" w:hAnsiTheme="minorHAnsi" w:cs="Arial"/>
          <w:bCs/>
          <w:sz w:val="22"/>
          <w:szCs w:val="22"/>
        </w:rPr>
        <w:t>e</w:t>
      </w:r>
      <w:r w:rsidRPr="00F0155D">
        <w:rPr>
          <w:rFonts w:asciiTheme="minorHAnsi" w:hAnsiTheme="minorHAnsi" w:cs="Arial"/>
          <w:bCs/>
          <w:sz w:val="22"/>
          <w:szCs w:val="22"/>
        </w:rPr>
        <w:t xml:space="preserve"> à :</w:t>
      </w:r>
    </w:p>
    <w:p w:rsidR="00FE0176" w:rsidRPr="00F0155D" w:rsidRDefault="00FE0176" w:rsidP="006319FD">
      <w:pPr>
        <w:pStyle w:val="Notedebasdepage"/>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Agissant en qualité de :</w:t>
      </w:r>
    </w:p>
    <w:p w:rsidR="00FE0176" w:rsidRPr="00F0155D" w:rsidRDefault="00FE0176" w:rsidP="006319FD">
      <w:pPr>
        <w:pStyle w:val="Notedebasdepage"/>
        <w:autoSpaceDE w:val="0"/>
        <w:spacing w:after="0" w:line="240" w:lineRule="auto"/>
        <w:jc w:val="both"/>
        <w:rPr>
          <w:rFonts w:asciiTheme="minorHAnsi" w:hAnsiTheme="minorHAnsi" w:cs="Arial"/>
          <w:bCs/>
          <w:sz w:val="22"/>
          <w:szCs w:val="22"/>
        </w:rPr>
      </w:pPr>
    </w:p>
    <w:p w:rsidR="001A1C80" w:rsidRPr="00F0155D" w:rsidRDefault="00FE0176" w:rsidP="001A1C80">
      <w:pPr>
        <w:pStyle w:val="Notedebasdepage"/>
        <w:autoSpaceDE w:val="0"/>
        <w:spacing w:after="0" w:line="240" w:lineRule="auto"/>
        <w:jc w:val="both"/>
        <w:rPr>
          <w:rFonts w:asciiTheme="minorHAnsi" w:hAnsiTheme="minorHAnsi" w:cs="Arial"/>
          <w:bCs/>
          <w:sz w:val="22"/>
          <w:szCs w:val="22"/>
        </w:rPr>
      </w:pPr>
      <w:r w:rsidRPr="00F0155D">
        <w:rPr>
          <w:rFonts w:asciiTheme="minorHAnsi" w:hAnsiTheme="minorHAnsi" w:cs="Arial"/>
          <w:bCs/>
          <w:sz w:val="22"/>
          <w:szCs w:val="22"/>
        </w:rPr>
        <w:t xml:space="preserve">Désignée ci-après le </w:t>
      </w:r>
      <w:r w:rsidR="00CF1499" w:rsidRPr="00F0155D">
        <w:rPr>
          <w:rFonts w:asciiTheme="minorHAnsi" w:hAnsiTheme="minorHAnsi" w:cs="Arial"/>
          <w:bCs/>
          <w:sz w:val="22"/>
          <w:szCs w:val="22"/>
        </w:rPr>
        <w:t>bénéficiaire.</w:t>
      </w:r>
      <w:bookmarkStart w:id="0" w:name="_Toc333412606"/>
      <w:bookmarkStart w:id="1" w:name="_Toc450725014"/>
      <w:bookmarkStart w:id="2" w:name="_Toc12445653"/>
    </w:p>
    <w:p w:rsidR="001A1C80" w:rsidRPr="00F0155D" w:rsidRDefault="001A1C80" w:rsidP="001A1C80">
      <w:pPr>
        <w:pStyle w:val="Notedebasdepage"/>
        <w:autoSpaceDE w:val="0"/>
        <w:spacing w:after="0" w:line="240" w:lineRule="auto"/>
        <w:jc w:val="both"/>
        <w:rPr>
          <w:rFonts w:asciiTheme="minorHAnsi" w:hAnsiTheme="minorHAnsi" w:cs="Arial"/>
          <w:bCs/>
          <w:sz w:val="22"/>
          <w:szCs w:val="22"/>
        </w:rPr>
      </w:pPr>
    </w:p>
    <w:p w:rsidR="001A1C80" w:rsidRPr="00F0155D" w:rsidRDefault="0082648A" w:rsidP="001A1C80">
      <w:pPr>
        <w:pStyle w:val="Standard"/>
        <w:autoSpaceDE w:val="0"/>
        <w:spacing w:after="0" w:line="240" w:lineRule="auto"/>
        <w:jc w:val="both"/>
        <w:rPr>
          <w:rFonts w:asciiTheme="minorHAnsi" w:hAnsiTheme="minorHAnsi" w:cs="Arial"/>
          <w:b/>
          <w:sz w:val="22"/>
          <w:szCs w:val="22"/>
        </w:rPr>
      </w:pPr>
      <w:r w:rsidRPr="00F0155D">
        <w:rPr>
          <w:rFonts w:asciiTheme="minorHAnsi" w:hAnsiTheme="minorHAnsi" w:cs="Arial"/>
          <w:b/>
          <w:sz w:val="22"/>
          <w:szCs w:val="22"/>
        </w:rPr>
        <w:t xml:space="preserve">ARTICLE </w:t>
      </w:r>
      <w:r w:rsidR="001A1C80" w:rsidRPr="00F0155D">
        <w:rPr>
          <w:rFonts w:asciiTheme="minorHAnsi" w:hAnsiTheme="minorHAnsi" w:cs="Arial"/>
          <w:b/>
          <w:sz w:val="22"/>
          <w:szCs w:val="22"/>
        </w:rPr>
        <w:t>2 - Présentation de l’ENSA•M</w:t>
      </w:r>
      <w:bookmarkEnd w:id="0"/>
      <w:bookmarkEnd w:id="1"/>
      <w:bookmarkEnd w:id="2"/>
    </w:p>
    <w:p w:rsidR="001A1C80" w:rsidRPr="00F0155D" w:rsidRDefault="001A1C80" w:rsidP="001A1C80">
      <w:pPr>
        <w:pStyle w:val="Standard"/>
        <w:autoSpaceDE w:val="0"/>
        <w:spacing w:after="0" w:line="240" w:lineRule="auto"/>
        <w:jc w:val="both"/>
        <w:rPr>
          <w:rFonts w:asciiTheme="minorHAnsi" w:hAnsiTheme="minorHAnsi" w:cs="Arial"/>
          <w:b/>
          <w:sz w:val="22"/>
          <w:szCs w:val="22"/>
        </w:rPr>
      </w:pPr>
    </w:p>
    <w:p w:rsidR="001A1C80" w:rsidRPr="00F0155D" w:rsidRDefault="001A1C80" w:rsidP="001A1C80">
      <w:pPr>
        <w:spacing w:after="0" w:line="240" w:lineRule="auto"/>
        <w:jc w:val="both"/>
        <w:rPr>
          <w:rFonts w:eastAsia="Times New Roman" w:cs="Arial"/>
        </w:rPr>
      </w:pPr>
      <w:bookmarkStart w:id="3" w:name="_Toc338694576"/>
      <w:bookmarkStart w:id="4" w:name="_Toc338754917"/>
      <w:bookmarkStart w:id="5" w:name="_Ref340501996"/>
      <w:bookmarkStart w:id="6" w:name="_Ref340503570"/>
      <w:bookmarkStart w:id="7" w:name="_Toc340672298"/>
      <w:bookmarkStart w:id="8" w:name="_Toc333412607"/>
      <w:r w:rsidRPr="00F0155D">
        <w:rPr>
          <w:rFonts w:eastAsia="Times New Roman" w:cs="Arial"/>
        </w:rPr>
        <w:t>Établissement public à caractère administratif intervenant dans l'enseignement supérieur et la recherche, l'École nationale supérieure d’architecture de Marseille assume l’ensemble des missions dévolues aux vingt écoles d’architecture françaises placées sous la tutelle du Ministère de la Culture et de la Communication.</w:t>
      </w:r>
    </w:p>
    <w:p w:rsidR="001A1C80" w:rsidRPr="00F0155D" w:rsidRDefault="001A1C80" w:rsidP="001A1C80">
      <w:pPr>
        <w:spacing w:after="0" w:line="240" w:lineRule="auto"/>
        <w:jc w:val="both"/>
        <w:rPr>
          <w:rFonts w:eastAsia="Times New Roman" w:cs="Arial"/>
        </w:rPr>
      </w:pPr>
      <w:r w:rsidRPr="00F0155D">
        <w:rPr>
          <w:rFonts w:eastAsia="Times New Roman" w:cs="Arial"/>
        </w:rPr>
        <w:t>Elle assure la formation initiale des architectes et délivre également le diplôme en formation professionnelle continue. Elle assure la formation post-diplôme HMONP nécessaire à l'inscription</w:t>
      </w:r>
      <w:r w:rsidRPr="00F0155D">
        <w:rPr>
          <w:rFonts w:eastAsia="Times New Roman" w:cs="DejaVu Sans"/>
        </w:rPr>
        <w:t xml:space="preserve"> </w:t>
      </w:r>
      <w:r w:rsidRPr="00F0155D">
        <w:rPr>
          <w:rFonts w:eastAsia="Times New Roman" w:cs="Arial"/>
        </w:rPr>
        <w:t>au tableau de l'ordre des architectes. Elle participe à l’échange des savoirs et des pratiques au sein de la communauté scientifique et culturelle internationale, à partir de l'activité de ses trois laboratoires de recherche : INAMA, Project[s] et MAP-</w:t>
      </w:r>
      <w:proofErr w:type="spellStart"/>
      <w:r w:rsidRPr="00F0155D">
        <w:rPr>
          <w:rFonts w:eastAsia="Times New Roman" w:cs="Arial"/>
        </w:rPr>
        <w:t>Gamsau</w:t>
      </w:r>
      <w:proofErr w:type="spellEnd"/>
      <w:r w:rsidRPr="00F0155D">
        <w:rPr>
          <w:rFonts w:eastAsia="Times New Roman" w:cs="Arial"/>
        </w:rPr>
        <w:t>.</w:t>
      </w:r>
    </w:p>
    <w:p w:rsidR="001A1C80" w:rsidRPr="00F0155D" w:rsidRDefault="001A1C80" w:rsidP="001A1C80">
      <w:pPr>
        <w:spacing w:after="0" w:line="240" w:lineRule="auto"/>
        <w:jc w:val="both"/>
        <w:rPr>
          <w:rFonts w:eastAsia="Times New Roman" w:cs="Arial"/>
        </w:rPr>
      </w:pPr>
    </w:p>
    <w:p w:rsidR="001A1C80" w:rsidRPr="00F0155D" w:rsidRDefault="001A1C80" w:rsidP="001A1C80">
      <w:pPr>
        <w:spacing w:after="0" w:line="240" w:lineRule="auto"/>
        <w:jc w:val="both"/>
        <w:rPr>
          <w:rFonts w:eastAsia="Times New Roman" w:cs="Arial"/>
        </w:rPr>
      </w:pPr>
      <w:r w:rsidRPr="00F0155D">
        <w:rPr>
          <w:rFonts w:eastAsia="Times New Roman" w:cs="Arial"/>
        </w:rPr>
        <w:lastRenderedPageBreak/>
        <w:t>L’ENSA•M est située dans le campus universitaire d</w:t>
      </w:r>
      <w:r w:rsidR="00C528DF" w:rsidRPr="00F0155D">
        <w:rPr>
          <w:rFonts w:eastAsia="Times New Roman" w:cs="Arial"/>
        </w:rPr>
        <w:t>e Marseille-</w:t>
      </w:r>
      <w:proofErr w:type="spellStart"/>
      <w:r w:rsidR="00C528DF" w:rsidRPr="00F0155D">
        <w:rPr>
          <w:rFonts w:eastAsia="Times New Roman" w:cs="Arial"/>
        </w:rPr>
        <w:t>Luminy</w:t>
      </w:r>
      <w:proofErr w:type="spellEnd"/>
      <w:r w:rsidR="00C528DF" w:rsidRPr="00F0155D">
        <w:rPr>
          <w:rFonts w:eastAsia="Times New Roman" w:cs="Arial"/>
        </w:rPr>
        <w:t>, à l‘entrée</w:t>
      </w:r>
      <w:r w:rsidRPr="00F0155D">
        <w:rPr>
          <w:rFonts w:eastAsia="Times New Roman" w:cs="Arial"/>
        </w:rPr>
        <w:t xml:space="preserve"> du Parc national des Calanques. Elle rayonne sur l’ensemble des régions Provence-Alpes-Côte d’Azur et Corse, qui regroupent près de cinq millions d’habitants.</w:t>
      </w:r>
    </w:p>
    <w:p w:rsidR="001A1C80" w:rsidRPr="00F0155D" w:rsidRDefault="001A1C80" w:rsidP="001A1C80">
      <w:pPr>
        <w:spacing w:after="0" w:line="240" w:lineRule="auto"/>
        <w:jc w:val="both"/>
        <w:rPr>
          <w:rFonts w:eastAsia="Times New Roman" w:cs="Arial"/>
        </w:rPr>
      </w:pPr>
    </w:p>
    <w:p w:rsidR="001A1C80" w:rsidRPr="00F0155D" w:rsidRDefault="001A1C80" w:rsidP="001A1C80">
      <w:pPr>
        <w:spacing w:after="0" w:line="240" w:lineRule="auto"/>
        <w:jc w:val="both"/>
        <w:rPr>
          <w:rFonts w:eastAsia="Times New Roman" w:cs="Arial"/>
        </w:rPr>
      </w:pPr>
      <w:r w:rsidRPr="00F0155D">
        <w:rPr>
          <w:rFonts w:eastAsia="Times New Roman" w:cs="Arial"/>
        </w:rPr>
        <w:t>Sa communauté compte 50 agents des personnels administratifs techniques et de service, environ 60 enseignants titulaires et 1.100 étudiants.</w:t>
      </w:r>
    </w:p>
    <w:bookmarkEnd w:id="3"/>
    <w:bookmarkEnd w:id="4"/>
    <w:bookmarkEnd w:id="5"/>
    <w:bookmarkEnd w:id="6"/>
    <w:bookmarkEnd w:id="7"/>
    <w:bookmarkEnd w:id="8"/>
    <w:p w:rsidR="001A1C80" w:rsidRPr="00F0155D" w:rsidRDefault="001A1C80" w:rsidP="006319FD">
      <w:pPr>
        <w:pStyle w:val="Notedebasdepage"/>
        <w:autoSpaceDE w:val="0"/>
        <w:spacing w:after="0" w:line="240" w:lineRule="auto"/>
        <w:jc w:val="both"/>
        <w:rPr>
          <w:rFonts w:asciiTheme="minorHAnsi" w:hAnsiTheme="minorHAnsi" w:cs="Arial"/>
          <w:bCs/>
          <w:sz w:val="22"/>
          <w:szCs w:val="22"/>
        </w:rPr>
      </w:pPr>
    </w:p>
    <w:p w:rsidR="005E060C" w:rsidRPr="00F0155D" w:rsidRDefault="003365E4"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sz w:val="22"/>
          <w:szCs w:val="22"/>
        </w:rPr>
        <w:t xml:space="preserve">ARTICLE </w:t>
      </w:r>
      <w:r w:rsidR="005C4293" w:rsidRPr="00F0155D">
        <w:rPr>
          <w:rFonts w:asciiTheme="minorHAnsi" w:hAnsiTheme="minorHAnsi" w:cs="Arial"/>
          <w:b/>
          <w:sz w:val="22"/>
          <w:szCs w:val="22"/>
        </w:rPr>
        <w:t>3</w:t>
      </w:r>
      <w:r w:rsidRPr="00F0155D">
        <w:rPr>
          <w:rFonts w:asciiTheme="minorHAnsi" w:hAnsiTheme="minorHAnsi" w:cs="Arial"/>
          <w:b/>
          <w:sz w:val="22"/>
          <w:szCs w:val="22"/>
        </w:rPr>
        <w:t xml:space="preserve"> -</w:t>
      </w:r>
      <w:r w:rsidR="005E060C" w:rsidRPr="00F0155D">
        <w:rPr>
          <w:rFonts w:asciiTheme="minorHAnsi" w:hAnsiTheme="minorHAnsi" w:cs="Arial"/>
          <w:sz w:val="22"/>
          <w:szCs w:val="22"/>
        </w:rPr>
        <w:t xml:space="preserve"> </w:t>
      </w:r>
      <w:r w:rsidR="005E060C" w:rsidRPr="00F0155D">
        <w:rPr>
          <w:rFonts w:asciiTheme="minorHAnsi" w:hAnsiTheme="minorHAnsi" w:cs="Arial"/>
          <w:b/>
          <w:sz w:val="22"/>
          <w:szCs w:val="22"/>
        </w:rPr>
        <w:t>Objet de la convention</w:t>
      </w:r>
    </w:p>
    <w:p w:rsidR="005E060C" w:rsidRPr="00F0155D" w:rsidRDefault="005E060C" w:rsidP="006319FD">
      <w:pPr>
        <w:pStyle w:val="Standard"/>
        <w:autoSpaceDE w:val="0"/>
        <w:spacing w:after="0" w:line="240" w:lineRule="auto"/>
        <w:jc w:val="both"/>
        <w:rPr>
          <w:rFonts w:asciiTheme="minorHAnsi" w:hAnsiTheme="minorHAnsi" w:cs="Arial"/>
          <w:sz w:val="22"/>
          <w:szCs w:val="22"/>
        </w:rPr>
      </w:pPr>
    </w:p>
    <w:p w:rsidR="005E060C" w:rsidRPr="00F0155D" w:rsidRDefault="005E060C" w:rsidP="006319FD">
      <w:pPr>
        <w:pStyle w:val="Standard"/>
        <w:autoSpaceDE w:val="0"/>
        <w:spacing w:after="0" w:line="240" w:lineRule="auto"/>
        <w:jc w:val="both"/>
        <w:rPr>
          <w:rFonts w:asciiTheme="minorHAnsi" w:hAnsiTheme="minorHAnsi" w:cs="Arial"/>
          <w:color w:val="000000"/>
          <w:sz w:val="22"/>
          <w:szCs w:val="22"/>
        </w:rPr>
      </w:pPr>
      <w:r w:rsidRPr="00F0155D">
        <w:rPr>
          <w:rFonts w:asciiTheme="minorHAnsi" w:hAnsiTheme="minorHAnsi" w:cs="Arial"/>
          <w:sz w:val="22"/>
          <w:szCs w:val="22"/>
        </w:rPr>
        <w:t>La présente convention d’Autorisation d’Occupation Tem</w:t>
      </w:r>
      <w:r w:rsidR="003365E4" w:rsidRPr="00F0155D">
        <w:rPr>
          <w:rFonts w:asciiTheme="minorHAnsi" w:hAnsiTheme="minorHAnsi" w:cs="Arial"/>
          <w:sz w:val="22"/>
          <w:szCs w:val="22"/>
        </w:rPr>
        <w:t>poraire du d</w:t>
      </w:r>
      <w:r w:rsidRPr="00F0155D">
        <w:rPr>
          <w:rFonts w:asciiTheme="minorHAnsi" w:hAnsiTheme="minorHAnsi" w:cs="Arial"/>
          <w:sz w:val="22"/>
          <w:szCs w:val="22"/>
        </w:rPr>
        <w:t>omaine public (A</w:t>
      </w:r>
      <w:r w:rsidR="00573F60" w:rsidRPr="00F0155D">
        <w:rPr>
          <w:rFonts w:asciiTheme="minorHAnsi" w:hAnsiTheme="minorHAnsi" w:cs="Arial"/>
          <w:sz w:val="22"/>
          <w:szCs w:val="22"/>
        </w:rPr>
        <w:t>.</w:t>
      </w:r>
      <w:r w:rsidRPr="00F0155D">
        <w:rPr>
          <w:rFonts w:asciiTheme="minorHAnsi" w:hAnsiTheme="minorHAnsi" w:cs="Arial"/>
          <w:sz w:val="22"/>
          <w:szCs w:val="22"/>
        </w:rPr>
        <w:t>O</w:t>
      </w:r>
      <w:r w:rsidR="00573F60" w:rsidRPr="00F0155D">
        <w:rPr>
          <w:rFonts w:asciiTheme="minorHAnsi" w:hAnsiTheme="minorHAnsi" w:cs="Arial"/>
          <w:sz w:val="22"/>
          <w:szCs w:val="22"/>
        </w:rPr>
        <w:t>.</w:t>
      </w:r>
      <w:r w:rsidRPr="00F0155D">
        <w:rPr>
          <w:rFonts w:asciiTheme="minorHAnsi" w:hAnsiTheme="minorHAnsi" w:cs="Arial"/>
          <w:sz w:val="22"/>
          <w:szCs w:val="22"/>
        </w:rPr>
        <w:t>T</w:t>
      </w:r>
      <w:r w:rsidR="00573F60" w:rsidRPr="00F0155D">
        <w:rPr>
          <w:rFonts w:asciiTheme="minorHAnsi" w:hAnsiTheme="minorHAnsi" w:cs="Arial"/>
          <w:sz w:val="22"/>
          <w:szCs w:val="22"/>
        </w:rPr>
        <w:t>.</w:t>
      </w:r>
      <w:r w:rsidRPr="00F0155D">
        <w:rPr>
          <w:rFonts w:asciiTheme="minorHAnsi" w:hAnsiTheme="minorHAnsi" w:cs="Arial"/>
          <w:sz w:val="22"/>
          <w:szCs w:val="22"/>
        </w:rPr>
        <w:t xml:space="preserve">) a pour objet </w:t>
      </w:r>
      <w:r w:rsidRPr="00F0155D">
        <w:rPr>
          <w:rFonts w:asciiTheme="minorHAnsi" w:hAnsiTheme="minorHAnsi" w:cs="Arial"/>
          <w:bCs/>
          <w:iCs/>
          <w:sz w:val="22"/>
          <w:szCs w:val="22"/>
        </w:rPr>
        <w:t>l’ex</w:t>
      </w:r>
      <w:r w:rsidR="00573F60" w:rsidRPr="00F0155D">
        <w:rPr>
          <w:rFonts w:asciiTheme="minorHAnsi" w:hAnsiTheme="minorHAnsi" w:cs="Arial"/>
          <w:bCs/>
          <w:iCs/>
          <w:sz w:val="22"/>
          <w:szCs w:val="22"/>
        </w:rPr>
        <w:t xml:space="preserve">ploitation </w:t>
      </w:r>
      <w:r w:rsidR="00A06CA9" w:rsidRPr="00F0155D">
        <w:rPr>
          <w:rFonts w:asciiTheme="minorHAnsi" w:hAnsiTheme="minorHAnsi" w:cs="Arial"/>
          <w:bCs/>
          <w:iCs/>
          <w:sz w:val="22"/>
          <w:szCs w:val="22"/>
        </w:rPr>
        <w:t xml:space="preserve">des </w:t>
      </w:r>
      <w:r w:rsidR="003A4DF9" w:rsidRPr="00F0155D">
        <w:rPr>
          <w:rFonts w:asciiTheme="minorHAnsi" w:hAnsiTheme="minorHAnsi" w:cs="Arial"/>
          <w:bCs/>
          <w:iCs/>
          <w:sz w:val="22"/>
          <w:szCs w:val="22"/>
        </w:rPr>
        <w:t xml:space="preserve">distributeurs de boissons et d’encas – confiseries </w:t>
      </w:r>
      <w:r w:rsidRPr="00F0155D">
        <w:rPr>
          <w:rFonts w:asciiTheme="minorHAnsi" w:hAnsiTheme="minorHAnsi" w:cs="Arial"/>
          <w:bCs/>
          <w:iCs/>
          <w:sz w:val="22"/>
          <w:szCs w:val="22"/>
        </w:rPr>
        <w:t>de</w:t>
      </w:r>
      <w:r w:rsidRPr="00F0155D">
        <w:rPr>
          <w:rFonts w:asciiTheme="minorHAnsi" w:hAnsiTheme="minorHAnsi" w:cs="Arial"/>
          <w:sz w:val="22"/>
          <w:szCs w:val="22"/>
        </w:rPr>
        <w:t xml:space="preserve"> </w:t>
      </w:r>
      <w:r w:rsidRPr="00F0155D">
        <w:rPr>
          <w:rFonts w:asciiTheme="minorHAnsi" w:hAnsiTheme="minorHAnsi" w:cs="Arial"/>
          <w:color w:val="000000"/>
          <w:sz w:val="22"/>
          <w:szCs w:val="22"/>
        </w:rPr>
        <w:t xml:space="preserve">l’Ecole Nationale Supérieure d'Architecture de Marseille </w:t>
      </w:r>
      <w:r w:rsidR="00573F60" w:rsidRPr="00F0155D">
        <w:rPr>
          <w:rFonts w:asciiTheme="minorHAnsi" w:hAnsiTheme="minorHAnsi" w:cs="Arial"/>
          <w:color w:val="000000"/>
          <w:sz w:val="22"/>
          <w:szCs w:val="22"/>
        </w:rPr>
        <w:t>(</w:t>
      </w:r>
      <w:r w:rsidR="0038649A" w:rsidRPr="00F0155D">
        <w:rPr>
          <w:rFonts w:asciiTheme="minorHAnsi" w:hAnsiTheme="minorHAnsi" w:cs="Arial"/>
          <w:color w:val="000000"/>
          <w:sz w:val="22"/>
          <w:szCs w:val="22"/>
        </w:rPr>
        <w:t>ENSA•M</w:t>
      </w:r>
      <w:r w:rsidR="00573F60" w:rsidRPr="00F0155D">
        <w:rPr>
          <w:rFonts w:asciiTheme="minorHAnsi" w:hAnsiTheme="minorHAnsi" w:cs="Arial"/>
          <w:color w:val="000000"/>
          <w:sz w:val="22"/>
          <w:szCs w:val="22"/>
        </w:rPr>
        <w:t xml:space="preserve">) </w:t>
      </w:r>
      <w:r w:rsidRPr="00F0155D">
        <w:rPr>
          <w:rFonts w:asciiTheme="minorHAnsi" w:hAnsiTheme="minorHAnsi" w:cs="Arial"/>
          <w:color w:val="000000"/>
          <w:sz w:val="22"/>
          <w:szCs w:val="22"/>
        </w:rPr>
        <w:t xml:space="preserve">sise 184 avenue de </w:t>
      </w:r>
      <w:proofErr w:type="spellStart"/>
      <w:r w:rsidRPr="00F0155D">
        <w:rPr>
          <w:rFonts w:asciiTheme="minorHAnsi" w:hAnsiTheme="minorHAnsi" w:cs="Arial"/>
          <w:color w:val="000000"/>
          <w:sz w:val="22"/>
          <w:szCs w:val="22"/>
        </w:rPr>
        <w:t>Luminy</w:t>
      </w:r>
      <w:proofErr w:type="spellEnd"/>
      <w:r w:rsidRPr="00F0155D">
        <w:rPr>
          <w:rFonts w:asciiTheme="minorHAnsi" w:hAnsiTheme="minorHAnsi" w:cs="Arial"/>
          <w:color w:val="000000"/>
          <w:sz w:val="22"/>
          <w:szCs w:val="22"/>
        </w:rPr>
        <w:t xml:space="preserve"> 13009 MARSEILLE, </w:t>
      </w:r>
      <w:r w:rsidRPr="00F0155D">
        <w:rPr>
          <w:rFonts w:asciiTheme="minorHAnsi" w:hAnsiTheme="minorHAnsi" w:cs="Arial"/>
          <w:sz w:val="22"/>
          <w:szCs w:val="22"/>
        </w:rPr>
        <w:t>en application des articles L-2122-1 et suivants du code général de la propriété des personnes publiques.</w:t>
      </w:r>
    </w:p>
    <w:p w:rsidR="005E060C" w:rsidRPr="00F0155D" w:rsidRDefault="005E060C" w:rsidP="006319FD">
      <w:pPr>
        <w:pStyle w:val="Standard"/>
        <w:autoSpaceDE w:val="0"/>
        <w:spacing w:after="0" w:line="240" w:lineRule="auto"/>
        <w:jc w:val="both"/>
        <w:rPr>
          <w:rFonts w:asciiTheme="minorHAnsi" w:hAnsiTheme="minorHAnsi" w:cs="Arial"/>
          <w:color w:val="000000"/>
          <w:sz w:val="22"/>
          <w:szCs w:val="22"/>
        </w:rPr>
      </w:pPr>
    </w:p>
    <w:p w:rsidR="006641EA" w:rsidRPr="00F0155D" w:rsidRDefault="005E060C" w:rsidP="007A0D2C">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Le bénéficiaire est titulaire d’un droit d’occupation et non d’un bail, et ne peut de ce fait se prévaloir de la législation sur la propriété commerciale. Ce droit d’occupation est précaire et révocable</w:t>
      </w:r>
      <w:r w:rsidR="006036CD" w:rsidRPr="00F0155D">
        <w:rPr>
          <w:rFonts w:asciiTheme="minorHAnsi" w:hAnsiTheme="minorHAnsi" w:cs="Arial"/>
          <w:sz w:val="22"/>
          <w:szCs w:val="22"/>
        </w:rPr>
        <w:t xml:space="preserve"> </w:t>
      </w:r>
      <w:r w:rsidR="003365E4" w:rsidRPr="00F0155D">
        <w:rPr>
          <w:rFonts w:asciiTheme="minorHAnsi" w:hAnsiTheme="minorHAnsi" w:cs="Arial"/>
          <w:sz w:val="22"/>
          <w:szCs w:val="22"/>
        </w:rPr>
        <w:t xml:space="preserve">sans indemnités de plein droit </w:t>
      </w:r>
      <w:r w:rsidR="006036CD" w:rsidRPr="00F0155D">
        <w:rPr>
          <w:rFonts w:asciiTheme="minorHAnsi" w:hAnsiTheme="minorHAnsi" w:cs="Arial"/>
          <w:sz w:val="22"/>
          <w:szCs w:val="22"/>
        </w:rPr>
        <w:t>et non constituti</w:t>
      </w:r>
      <w:r w:rsidR="00CD2FF4" w:rsidRPr="00F0155D">
        <w:rPr>
          <w:rFonts w:asciiTheme="minorHAnsi" w:hAnsiTheme="minorHAnsi" w:cs="Arial"/>
          <w:sz w:val="22"/>
          <w:szCs w:val="22"/>
        </w:rPr>
        <w:t>f</w:t>
      </w:r>
      <w:r w:rsidR="006036CD" w:rsidRPr="00F0155D">
        <w:rPr>
          <w:rFonts w:asciiTheme="minorHAnsi" w:hAnsiTheme="minorHAnsi" w:cs="Arial"/>
          <w:sz w:val="22"/>
          <w:szCs w:val="22"/>
        </w:rPr>
        <w:t xml:space="preserve"> de droit réel au sens des articles L</w:t>
      </w:r>
      <w:r w:rsidR="007D4C9C" w:rsidRPr="00F0155D">
        <w:rPr>
          <w:rFonts w:asciiTheme="minorHAnsi" w:hAnsiTheme="minorHAnsi" w:cs="Arial"/>
          <w:sz w:val="22"/>
          <w:szCs w:val="22"/>
        </w:rPr>
        <w:t>.</w:t>
      </w:r>
      <w:r w:rsidR="006036CD" w:rsidRPr="00F0155D">
        <w:rPr>
          <w:rFonts w:asciiTheme="minorHAnsi" w:hAnsiTheme="minorHAnsi" w:cs="Arial"/>
          <w:sz w:val="22"/>
          <w:szCs w:val="22"/>
        </w:rPr>
        <w:t>2122-6 à L</w:t>
      </w:r>
      <w:r w:rsidR="007D4C9C" w:rsidRPr="00F0155D">
        <w:rPr>
          <w:rFonts w:asciiTheme="minorHAnsi" w:hAnsiTheme="minorHAnsi" w:cs="Arial"/>
          <w:sz w:val="22"/>
          <w:szCs w:val="22"/>
        </w:rPr>
        <w:t>.</w:t>
      </w:r>
      <w:r w:rsidR="006036CD" w:rsidRPr="00F0155D">
        <w:rPr>
          <w:rFonts w:asciiTheme="minorHAnsi" w:hAnsiTheme="minorHAnsi" w:cs="Arial"/>
          <w:sz w:val="22"/>
          <w:szCs w:val="22"/>
        </w:rPr>
        <w:t>2122-9 du code général de la propriété des personnes publiques.</w:t>
      </w:r>
    </w:p>
    <w:p w:rsidR="006036CD" w:rsidRPr="00F0155D" w:rsidRDefault="00962A7F" w:rsidP="007A0D2C">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 xml:space="preserve">Dans un souci d’égalité de traitement et de transparence, ce droit d’occupation est consenti après mise en concurrence des </w:t>
      </w:r>
      <w:r w:rsidR="00FA09F8" w:rsidRPr="00F0155D">
        <w:rPr>
          <w:rFonts w:asciiTheme="minorHAnsi" w:hAnsiTheme="minorHAnsi" w:cs="Arial"/>
          <w:sz w:val="22"/>
          <w:szCs w:val="22"/>
        </w:rPr>
        <w:t>bénéficiaire</w:t>
      </w:r>
      <w:r w:rsidRPr="00F0155D">
        <w:rPr>
          <w:rFonts w:asciiTheme="minorHAnsi" w:hAnsiTheme="minorHAnsi" w:cs="Arial"/>
          <w:sz w:val="22"/>
          <w:szCs w:val="22"/>
        </w:rPr>
        <w:t>s. Les règles de mise en concurrence sont indiquées dans le règlement de consultation.</w:t>
      </w:r>
    </w:p>
    <w:p w:rsidR="00962A7F" w:rsidRPr="00F0155D" w:rsidRDefault="00962A7F" w:rsidP="006319FD">
      <w:pPr>
        <w:pStyle w:val="Standard"/>
        <w:autoSpaceDE w:val="0"/>
        <w:spacing w:after="0"/>
        <w:jc w:val="both"/>
        <w:rPr>
          <w:rFonts w:asciiTheme="minorHAnsi" w:eastAsiaTheme="minorEastAsia" w:hAnsiTheme="minorHAnsi" w:cs="Arial"/>
          <w:sz w:val="22"/>
          <w:szCs w:val="22"/>
        </w:rPr>
      </w:pPr>
    </w:p>
    <w:p w:rsidR="004F7D89" w:rsidRPr="00F0155D" w:rsidRDefault="006641EA"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sz w:val="22"/>
          <w:szCs w:val="22"/>
        </w:rPr>
        <w:t xml:space="preserve">ARTICLE </w:t>
      </w:r>
      <w:r w:rsidR="005C4293" w:rsidRPr="00F0155D">
        <w:rPr>
          <w:rFonts w:asciiTheme="minorHAnsi" w:hAnsiTheme="minorHAnsi" w:cs="Arial"/>
          <w:b/>
          <w:sz w:val="22"/>
          <w:szCs w:val="22"/>
        </w:rPr>
        <w:t>4</w:t>
      </w:r>
      <w:r w:rsidR="003365E4" w:rsidRPr="00F0155D">
        <w:rPr>
          <w:rFonts w:asciiTheme="minorHAnsi" w:hAnsiTheme="minorHAnsi" w:cs="Arial"/>
          <w:b/>
          <w:sz w:val="22"/>
          <w:szCs w:val="22"/>
        </w:rPr>
        <w:t xml:space="preserve"> -</w:t>
      </w:r>
      <w:r w:rsidRPr="00F0155D">
        <w:rPr>
          <w:rFonts w:asciiTheme="minorHAnsi" w:hAnsiTheme="minorHAnsi" w:cs="Arial"/>
          <w:sz w:val="22"/>
          <w:szCs w:val="22"/>
        </w:rPr>
        <w:t xml:space="preserve"> </w:t>
      </w:r>
      <w:r w:rsidRPr="00F0155D">
        <w:rPr>
          <w:rFonts w:asciiTheme="minorHAnsi" w:hAnsiTheme="minorHAnsi" w:cs="Arial"/>
          <w:b/>
          <w:sz w:val="22"/>
          <w:szCs w:val="22"/>
        </w:rPr>
        <w:t xml:space="preserve">Durée </w:t>
      </w:r>
    </w:p>
    <w:p w:rsidR="001D1ACC" w:rsidRPr="00F0155D" w:rsidRDefault="001D1ACC" w:rsidP="006319FD">
      <w:pPr>
        <w:pStyle w:val="Standard"/>
        <w:autoSpaceDE w:val="0"/>
        <w:spacing w:after="0"/>
        <w:jc w:val="both"/>
        <w:rPr>
          <w:rFonts w:asciiTheme="minorHAnsi" w:hAnsiTheme="minorHAnsi" w:cs="Arial"/>
          <w:sz w:val="22"/>
          <w:szCs w:val="22"/>
        </w:rPr>
      </w:pPr>
    </w:p>
    <w:p w:rsidR="00AB5354" w:rsidRPr="00F0155D" w:rsidRDefault="004801E1" w:rsidP="006319FD">
      <w:pPr>
        <w:spacing w:after="0" w:line="240" w:lineRule="auto"/>
        <w:jc w:val="both"/>
        <w:rPr>
          <w:rFonts w:cs="Arial"/>
        </w:rPr>
      </w:pPr>
      <w:r w:rsidRPr="00F0155D">
        <w:rPr>
          <w:rFonts w:cs="Arial"/>
        </w:rPr>
        <w:t xml:space="preserve">Cette mise à disposition </w:t>
      </w:r>
      <w:r w:rsidR="003A16A6" w:rsidRPr="00F0155D">
        <w:rPr>
          <w:rFonts w:cs="Arial"/>
        </w:rPr>
        <w:t xml:space="preserve">est </w:t>
      </w:r>
      <w:r w:rsidR="006319FD" w:rsidRPr="00F0155D">
        <w:rPr>
          <w:rFonts w:cs="Arial"/>
        </w:rPr>
        <w:t xml:space="preserve">consentie pour </w:t>
      </w:r>
      <w:r w:rsidR="003A16A6" w:rsidRPr="00F0155D">
        <w:rPr>
          <w:rFonts w:cs="Arial"/>
        </w:rPr>
        <w:t>une durée de 3 ans</w:t>
      </w:r>
      <w:r w:rsidR="00ED315F" w:rsidRPr="00F0155D">
        <w:rPr>
          <w:rFonts w:cs="Arial"/>
        </w:rPr>
        <w:t xml:space="preserve"> ferme</w:t>
      </w:r>
      <w:r w:rsidR="003A16A6" w:rsidRPr="00F0155D">
        <w:rPr>
          <w:rFonts w:cs="Arial"/>
        </w:rPr>
        <w:t xml:space="preserve">. </w:t>
      </w:r>
    </w:p>
    <w:p w:rsidR="006319FD" w:rsidRPr="00F0155D" w:rsidRDefault="003A16A6" w:rsidP="006319FD">
      <w:pPr>
        <w:jc w:val="both"/>
        <w:rPr>
          <w:rFonts w:cs="Arial"/>
          <w:color w:val="000000"/>
        </w:rPr>
      </w:pPr>
      <w:r w:rsidRPr="00F0155D">
        <w:rPr>
          <w:rFonts w:cs="Arial"/>
        </w:rPr>
        <w:t>L</w:t>
      </w:r>
      <w:r w:rsidR="00FC4B61" w:rsidRPr="00F0155D">
        <w:rPr>
          <w:rFonts w:cs="Arial"/>
        </w:rPr>
        <w:t xml:space="preserve">a convention </w:t>
      </w:r>
      <w:r w:rsidRPr="00F0155D">
        <w:rPr>
          <w:rFonts w:cs="Arial"/>
        </w:rPr>
        <w:t xml:space="preserve">débutera le </w:t>
      </w:r>
      <w:r w:rsidR="00C67966">
        <w:rPr>
          <w:rFonts w:cs="Arial"/>
        </w:rPr>
        <w:t>26 août</w:t>
      </w:r>
      <w:r w:rsidR="002329D6" w:rsidRPr="00F0155D">
        <w:rPr>
          <w:rFonts w:cs="Arial"/>
        </w:rPr>
        <w:t xml:space="preserve"> 2019</w:t>
      </w:r>
      <w:r w:rsidRPr="00F0155D">
        <w:rPr>
          <w:rFonts w:cs="Arial"/>
        </w:rPr>
        <w:t xml:space="preserve"> et se terminera à la fin </w:t>
      </w:r>
      <w:r w:rsidRPr="00F0155D">
        <w:rPr>
          <w:rFonts w:cs="Arial"/>
          <w:color w:val="000000"/>
        </w:rPr>
        <w:t>de l’année universitaire 20</w:t>
      </w:r>
      <w:r w:rsidR="00BB6043" w:rsidRPr="00F0155D">
        <w:rPr>
          <w:rFonts w:cs="Arial"/>
          <w:color w:val="000000"/>
        </w:rPr>
        <w:t>21</w:t>
      </w:r>
      <w:r w:rsidRPr="00F0155D">
        <w:rPr>
          <w:rFonts w:cs="Arial"/>
          <w:color w:val="000000"/>
        </w:rPr>
        <w:t>-20</w:t>
      </w:r>
      <w:r w:rsidR="00BB6043" w:rsidRPr="00F0155D">
        <w:rPr>
          <w:rFonts w:cs="Arial"/>
          <w:color w:val="000000"/>
        </w:rPr>
        <w:t>22</w:t>
      </w:r>
      <w:r w:rsidR="009007C0" w:rsidRPr="00F0155D">
        <w:rPr>
          <w:rFonts w:cs="Arial"/>
          <w:color w:val="000000"/>
        </w:rPr>
        <w:t>.</w:t>
      </w:r>
      <w:r w:rsidR="00FC4B61" w:rsidRPr="00F0155D">
        <w:rPr>
          <w:rFonts w:cs="Arial"/>
          <w:color w:val="000000"/>
        </w:rPr>
        <w:t xml:space="preserve"> </w:t>
      </w:r>
    </w:p>
    <w:p w:rsidR="006319FD" w:rsidRPr="00F0155D" w:rsidRDefault="006319FD" w:rsidP="006319FD">
      <w:pPr>
        <w:spacing w:after="0" w:line="240" w:lineRule="auto"/>
        <w:jc w:val="both"/>
        <w:rPr>
          <w:rFonts w:cs="Arial"/>
        </w:rPr>
      </w:pPr>
      <w:r w:rsidRPr="00F0155D">
        <w:rPr>
          <w:rFonts w:cs="Arial"/>
        </w:rPr>
        <w:t xml:space="preserve">Elle pourra être prolongée pour une durée </w:t>
      </w:r>
      <w:r w:rsidR="00FC4B61" w:rsidRPr="00F0155D">
        <w:rPr>
          <w:rFonts w:cs="Arial"/>
        </w:rPr>
        <w:t>d’un an</w:t>
      </w:r>
      <w:r w:rsidRPr="00F0155D">
        <w:rPr>
          <w:rFonts w:cs="Arial"/>
        </w:rPr>
        <w:t xml:space="preserve"> </w:t>
      </w:r>
      <w:r w:rsidR="00563DF0" w:rsidRPr="00F0155D">
        <w:rPr>
          <w:rFonts w:cs="Arial"/>
        </w:rPr>
        <w:t xml:space="preserve">(1) </w:t>
      </w:r>
      <w:r w:rsidRPr="00F0155D">
        <w:rPr>
          <w:rFonts w:cs="Arial"/>
        </w:rPr>
        <w:t xml:space="preserve">par voie d’avenant. </w:t>
      </w:r>
    </w:p>
    <w:p w:rsidR="003A16A6" w:rsidRPr="00F0155D" w:rsidRDefault="004F7D89" w:rsidP="006319FD">
      <w:pPr>
        <w:spacing w:after="0" w:line="240" w:lineRule="auto"/>
        <w:jc w:val="both"/>
        <w:rPr>
          <w:rFonts w:cs="Arial"/>
          <w:color w:val="000000"/>
        </w:rPr>
      </w:pPr>
      <w:r w:rsidRPr="00F0155D">
        <w:rPr>
          <w:rFonts w:cs="Arial"/>
          <w:color w:val="000000"/>
        </w:rPr>
        <w:t>En cas de renouvellement</w:t>
      </w:r>
      <w:r w:rsidR="006319FD" w:rsidRPr="00F0155D">
        <w:rPr>
          <w:rFonts w:cs="Arial"/>
          <w:color w:val="000000"/>
        </w:rPr>
        <w:t xml:space="preserve"> accepté par les deux parties</w:t>
      </w:r>
      <w:r w:rsidRPr="00F0155D">
        <w:rPr>
          <w:rFonts w:cs="Arial"/>
          <w:color w:val="000000"/>
        </w:rPr>
        <w:t>, l’autorisation</w:t>
      </w:r>
      <w:r w:rsidR="003A16A6" w:rsidRPr="00F0155D">
        <w:rPr>
          <w:rFonts w:cs="Arial"/>
          <w:color w:val="000000"/>
        </w:rPr>
        <w:t xml:space="preserve"> se terminera </w:t>
      </w:r>
      <w:r w:rsidR="00DB320D" w:rsidRPr="00F0155D">
        <w:rPr>
          <w:rFonts w:cs="Arial"/>
          <w:color w:val="000000"/>
        </w:rPr>
        <w:t>à la fin de l’année universitaire 202</w:t>
      </w:r>
      <w:r w:rsidR="00FC4B61" w:rsidRPr="00F0155D">
        <w:rPr>
          <w:rFonts w:cs="Arial"/>
          <w:color w:val="000000"/>
        </w:rPr>
        <w:t>2</w:t>
      </w:r>
      <w:r w:rsidR="00DB320D" w:rsidRPr="00F0155D">
        <w:rPr>
          <w:rFonts w:cs="Arial"/>
          <w:color w:val="000000"/>
        </w:rPr>
        <w:t>-202</w:t>
      </w:r>
      <w:r w:rsidR="00FC4B61" w:rsidRPr="00F0155D">
        <w:rPr>
          <w:rFonts w:cs="Arial"/>
          <w:color w:val="000000"/>
        </w:rPr>
        <w:t>3</w:t>
      </w:r>
      <w:r w:rsidR="006319FD" w:rsidRPr="00F0155D">
        <w:rPr>
          <w:rFonts w:cs="Arial"/>
          <w:color w:val="000000"/>
        </w:rPr>
        <w:t>.</w:t>
      </w:r>
      <w:r w:rsidR="003A16A6" w:rsidRPr="00F0155D">
        <w:rPr>
          <w:rFonts w:cs="Arial"/>
          <w:color w:val="000000"/>
        </w:rPr>
        <w:t xml:space="preserve"> </w:t>
      </w:r>
    </w:p>
    <w:p w:rsidR="00E27052" w:rsidRPr="00F0155D" w:rsidRDefault="00E27052" w:rsidP="006319FD">
      <w:pPr>
        <w:spacing w:after="0" w:line="240" w:lineRule="auto"/>
        <w:jc w:val="both"/>
        <w:rPr>
          <w:rFonts w:cs="Arial"/>
          <w:color w:val="000000"/>
        </w:rPr>
      </w:pPr>
    </w:p>
    <w:p w:rsidR="00FC4B61" w:rsidRPr="00F0155D" w:rsidRDefault="00FC4B61" w:rsidP="006319FD">
      <w:pPr>
        <w:spacing w:after="0" w:line="240" w:lineRule="auto"/>
        <w:jc w:val="both"/>
        <w:rPr>
          <w:rFonts w:cs="Arial"/>
          <w:color w:val="000000"/>
        </w:rPr>
      </w:pPr>
      <w:r w:rsidRPr="00F0155D">
        <w:rPr>
          <w:rFonts w:cs="Arial"/>
          <w:color w:val="000000"/>
        </w:rPr>
        <w:t>En tout état de cause, l’</w:t>
      </w:r>
      <w:r w:rsidR="00B13C1A" w:rsidRPr="00F0155D">
        <w:rPr>
          <w:rFonts w:cs="Arial"/>
        </w:rPr>
        <w:t xml:space="preserve">A.O.T. </w:t>
      </w:r>
      <w:r w:rsidR="0062664E" w:rsidRPr="00F0155D">
        <w:rPr>
          <w:rFonts w:cs="Arial"/>
          <w:color w:val="000000"/>
        </w:rPr>
        <w:t xml:space="preserve">se terminera au </w:t>
      </w:r>
      <w:r w:rsidRPr="00F0155D">
        <w:rPr>
          <w:rFonts w:cs="Arial"/>
          <w:color w:val="000000"/>
        </w:rPr>
        <w:t>moment de l’</w:t>
      </w:r>
      <w:r w:rsidR="001B315F" w:rsidRPr="00F0155D">
        <w:rPr>
          <w:rFonts w:cs="Arial"/>
          <w:color w:val="000000"/>
        </w:rPr>
        <w:t xml:space="preserve">installation de </w:t>
      </w:r>
      <w:r w:rsidR="00E27052" w:rsidRPr="00F0155D">
        <w:rPr>
          <w:rFonts w:cs="Arial"/>
          <w:color w:val="000000"/>
        </w:rPr>
        <w:t>l’</w:t>
      </w:r>
      <w:r w:rsidR="00163E78" w:rsidRPr="00F0155D">
        <w:rPr>
          <w:rFonts w:cs="Arial"/>
          <w:color w:val="000000"/>
        </w:rPr>
        <w:t xml:space="preserve">ENSA•M </w:t>
      </w:r>
      <w:r w:rsidR="00ED315F" w:rsidRPr="00F0155D">
        <w:rPr>
          <w:rFonts w:cs="Arial"/>
          <w:color w:val="000000"/>
        </w:rPr>
        <w:t>à</w:t>
      </w:r>
      <w:r w:rsidR="001B315F" w:rsidRPr="00F0155D">
        <w:rPr>
          <w:rFonts w:cs="Arial"/>
          <w:color w:val="000000"/>
        </w:rPr>
        <w:t xml:space="preserve"> </w:t>
      </w:r>
      <w:r w:rsidRPr="00F0155D">
        <w:rPr>
          <w:rFonts w:cs="Arial"/>
          <w:color w:val="000000"/>
        </w:rPr>
        <w:t>l’Institut Méditerranéen de la Ville et des T</w:t>
      </w:r>
      <w:r w:rsidR="00531156" w:rsidRPr="00F0155D">
        <w:rPr>
          <w:rFonts w:cs="Arial"/>
          <w:color w:val="000000"/>
        </w:rPr>
        <w:t>erritoires</w:t>
      </w:r>
      <w:r w:rsidR="001B315F" w:rsidRPr="00F0155D">
        <w:rPr>
          <w:rFonts w:cs="Arial"/>
          <w:color w:val="000000"/>
        </w:rPr>
        <w:t xml:space="preserve"> situés sur le site de la ZAC Saint Charles à Marseille</w:t>
      </w:r>
      <w:r w:rsidR="00531156" w:rsidRPr="00F0155D">
        <w:rPr>
          <w:rFonts w:cs="Arial"/>
          <w:color w:val="000000"/>
        </w:rPr>
        <w:t>.</w:t>
      </w:r>
    </w:p>
    <w:p w:rsidR="006319FD" w:rsidRPr="00F0155D" w:rsidRDefault="006319FD" w:rsidP="006319FD">
      <w:pPr>
        <w:spacing w:after="0" w:line="240" w:lineRule="auto"/>
        <w:jc w:val="both"/>
        <w:rPr>
          <w:rFonts w:cs="Arial"/>
        </w:rPr>
      </w:pPr>
    </w:p>
    <w:p w:rsidR="006F297B" w:rsidRPr="00F0155D" w:rsidRDefault="006F297B" w:rsidP="006319FD">
      <w:pPr>
        <w:pStyle w:val="Standard"/>
        <w:spacing w:after="0"/>
        <w:ind w:right="15"/>
        <w:jc w:val="both"/>
        <w:rPr>
          <w:rFonts w:asciiTheme="minorHAnsi" w:hAnsiTheme="minorHAnsi" w:cs="Arial"/>
          <w:sz w:val="22"/>
          <w:szCs w:val="22"/>
        </w:rPr>
      </w:pPr>
      <w:r w:rsidRPr="00F0155D">
        <w:rPr>
          <w:rFonts w:asciiTheme="minorHAnsi" w:hAnsiTheme="minorHAnsi" w:cs="Arial"/>
          <w:sz w:val="22"/>
          <w:szCs w:val="22"/>
        </w:rPr>
        <w:t>En cas de cessation d’activité</w:t>
      </w:r>
      <w:r w:rsidR="00163E78" w:rsidRPr="00F0155D">
        <w:rPr>
          <w:rFonts w:asciiTheme="minorHAnsi" w:hAnsiTheme="minorHAnsi" w:cs="Arial"/>
          <w:sz w:val="22"/>
          <w:szCs w:val="22"/>
        </w:rPr>
        <w:t xml:space="preserve"> au cours de l’A</w:t>
      </w:r>
      <w:r w:rsidR="00AE5744" w:rsidRPr="00F0155D">
        <w:rPr>
          <w:rFonts w:asciiTheme="minorHAnsi" w:hAnsiTheme="minorHAnsi" w:cs="Arial"/>
          <w:sz w:val="22"/>
          <w:szCs w:val="22"/>
        </w:rPr>
        <w:t>.</w:t>
      </w:r>
      <w:r w:rsidR="00163E78" w:rsidRPr="00F0155D">
        <w:rPr>
          <w:rFonts w:asciiTheme="minorHAnsi" w:hAnsiTheme="minorHAnsi" w:cs="Arial"/>
          <w:sz w:val="22"/>
          <w:szCs w:val="22"/>
        </w:rPr>
        <w:t>O</w:t>
      </w:r>
      <w:r w:rsidR="00AE5744" w:rsidRPr="00F0155D">
        <w:rPr>
          <w:rFonts w:asciiTheme="minorHAnsi" w:hAnsiTheme="minorHAnsi" w:cs="Arial"/>
          <w:sz w:val="22"/>
          <w:szCs w:val="22"/>
        </w:rPr>
        <w:t>.</w:t>
      </w:r>
      <w:r w:rsidR="00163E78" w:rsidRPr="00F0155D">
        <w:rPr>
          <w:rFonts w:asciiTheme="minorHAnsi" w:hAnsiTheme="minorHAnsi" w:cs="Arial"/>
          <w:sz w:val="22"/>
          <w:szCs w:val="22"/>
        </w:rPr>
        <w:t>T</w:t>
      </w:r>
      <w:r w:rsidR="00AE5744" w:rsidRPr="00F0155D">
        <w:rPr>
          <w:rFonts w:asciiTheme="minorHAnsi" w:hAnsiTheme="minorHAnsi" w:cs="Arial"/>
          <w:sz w:val="22"/>
          <w:szCs w:val="22"/>
        </w:rPr>
        <w:t>.</w:t>
      </w:r>
      <w:r w:rsidRPr="00F0155D">
        <w:rPr>
          <w:rFonts w:asciiTheme="minorHAnsi" w:hAnsiTheme="minorHAnsi" w:cs="Arial"/>
          <w:sz w:val="22"/>
          <w:szCs w:val="22"/>
        </w:rPr>
        <w:t xml:space="preserve">, l’exploitant devra donner son préavis au moins </w:t>
      </w:r>
      <w:r w:rsidR="00AE5744" w:rsidRPr="00F0155D">
        <w:rPr>
          <w:rFonts w:asciiTheme="minorHAnsi" w:hAnsiTheme="minorHAnsi" w:cs="Arial"/>
          <w:sz w:val="22"/>
          <w:szCs w:val="22"/>
        </w:rPr>
        <w:t>six (</w:t>
      </w:r>
      <w:r w:rsidRPr="00F0155D">
        <w:rPr>
          <w:rFonts w:asciiTheme="minorHAnsi" w:hAnsiTheme="minorHAnsi" w:cs="Arial"/>
          <w:sz w:val="22"/>
          <w:szCs w:val="22"/>
        </w:rPr>
        <w:t>6</w:t>
      </w:r>
      <w:r w:rsidR="00AE5744" w:rsidRPr="00F0155D">
        <w:rPr>
          <w:rFonts w:asciiTheme="minorHAnsi" w:hAnsiTheme="minorHAnsi" w:cs="Arial"/>
          <w:sz w:val="22"/>
          <w:szCs w:val="22"/>
        </w:rPr>
        <w:t>)</w:t>
      </w:r>
      <w:r w:rsidRPr="00F0155D">
        <w:rPr>
          <w:rFonts w:asciiTheme="minorHAnsi" w:hAnsiTheme="minorHAnsi" w:cs="Arial"/>
          <w:sz w:val="22"/>
          <w:szCs w:val="22"/>
        </w:rPr>
        <w:t xml:space="preserve"> mois avant la date de </w:t>
      </w:r>
      <w:r w:rsidR="003F07FE" w:rsidRPr="00F0155D">
        <w:rPr>
          <w:rFonts w:asciiTheme="minorHAnsi" w:hAnsiTheme="minorHAnsi" w:cs="Arial"/>
          <w:sz w:val="22"/>
          <w:szCs w:val="22"/>
        </w:rPr>
        <w:t>fin</w:t>
      </w:r>
      <w:r w:rsidR="00AE5744" w:rsidRPr="00F0155D">
        <w:rPr>
          <w:rFonts w:asciiTheme="minorHAnsi" w:hAnsiTheme="minorHAnsi" w:cs="Arial"/>
          <w:sz w:val="22"/>
          <w:szCs w:val="22"/>
        </w:rPr>
        <w:t xml:space="preserve"> d’exploitation</w:t>
      </w:r>
      <w:r w:rsidRPr="00F0155D">
        <w:rPr>
          <w:rFonts w:asciiTheme="minorHAnsi" w:hAnsiTheme="minorHAnsi" w:cs="Arial"/>
          <w:sz w:val="22"/>
          <w:szCs w:val="22"/>
        </w:rPr>
        <w:t xml:space="preserve">, par </w:t>
      </w:r>
      <w:r w:rsidR="00AE5744" w:rsidRPr="00F0155D">
        <w:rPr>
          <w:rFonts w:asciiTheme="minorHAnsi" w:hAnsiTheme="minorHAnsi" w:cs="Arial"/>
          <w:sz w:val="22"/>
          <w:szCs w:val="22"/>
        </w:rPr>
        <w:t xml:space="preserve">lettre </w:t>
      </w:r>
      <w:r w:rsidRPr="00F0155D">
        <w:rPr>
          <w:rFonts w:asciiTheme="minorHAnsi" w:hAnsiTheme="minorHAnsi" w:cs="Arial"/>
          <w:sz w:val="22"/>
          <w:szCs w:val="22"/>
        </w:rPr>
        <w:t>recommandé</w:t>
      </w:r>
      <w:r w:rsidR="00AE5744" w:rsidRPr="00F0155D">
        <w:rPr>
          <w:rFonts w:asciiTheme="minorHAnsi" w:hAnsiTheme="minorHAnsi" w:cs="Arial"/>
          <w:sz w:val="22"/>
          <w:szCs w:val="22"/>
        </w:rPr>
        <w:t>e avec accusé de réception.</w:t>
      </w:r>
    </w:p>
    <w:p w:rsidR="001D1ACC" w:rsidRPr="00F0155D" w:rsidRDefault="001D1ACC" w:rsidP="006319FD">
      <w:pPr>
        <w:pStyle w:val="Corpsdetexte"/>
        <w:spacing w:after="0"/>
        <w:ind w:right="0"/>
        <w:rPr>
          <w:rFonts w:asciiTheme="minorHAnsi" w:hAnsiTheme="minorHAnsi" w:cs="Arial"/>
          <w:sz w:val="22"/>
          <w:szCs w:val="22"/>
        </w:rPr>
      </w:pPr>
    </w:p>
    <w:p w:rsidR="00073DFD" w:rsidRPr="00F0155D" w:rsidRDefault="00073DFD" w:rsidP="00073D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sz w:val="22"/>
          <w:szCs w:val="22"/>
        </w:rPr>
        <w:t xml:space="preserve">ARTICLE </w:t>
      </w:r>
      <w:r w:rsidR="00C11873" w:rsidRPr="00F0155D">
        <w:rPr>
          <w:rFonts w:asciiTheme="minorHAnsi" w:hAnsiTheme="minorHAnsi" w:cs="Arial"/>
          <w:b/>
          <w:sz w:val="22"/>
          <w:szCs w:val="22"/>
        </w:rPr>
        <w:t>5</w:t>
      </w:r>
      <w:r w:rsidR="000B1047" w:rsidRPr="00F0155D">
        <w:rPr>
          <w:rFonts w:asciiTheme="minorHAnsi" w:hAnsiTheme="minorHAnsi" w:cs="Arial"/>
          <w:b/>
          <w:sz w:val="22"/>
          <w:szCs w:val="22"/>
        </w:rPr>
        <w:t xml:space="preserve"> -</w:t>
      </w:r>
      <w:r w:rsidRPr="00F0155D">
        <w:rPr>
          <w:rFonts w:asciiTheme="minorHAnsi" w:hAnsiTheme="minorHAnsi" w:cs="Arial"/>
          <w:sz w:val="22"/>
          <w:szCs w:val="22"/>
        </w:rPr>
        <w:t xml:space="preserve"> </w:t>
      </w:r>
      <w:r w:rsidRPr="00F0155D">
        <w:rPr>
          <w:rFonts w:asciiTheme="minorHAnsi" w:hAnsiTheme="minorHAnsi" w:cs="Arial"/>
          <w:b/>
          <w:sz w:val="22"/>
          <w:szCs w:val="22"/>
        </w:rPr>
        <w:t xml:space="preserve">Les prix </w:t>
      </w:r>
    </w:p>
    <w:p w:rsidR="00EF0ACC" w:rsidRPr="00F0155D" w:rsidRDefault="00EF0ACC" w:rsidP="006319FD">
      <w:pPr>
        <w:spacing w:after="0" w:line="240" w:lineRule="auto"/>
        <w:jc w:val="both"/>
        <w:rPr>
          <w:rFonts w:cs="Arial"/>
        </w:rPr>
      </w:pPr>
    </w:p>
    <w:p w:rsidR="00A74253" w:rsidRPr="00F0155D" w:rsidRDefault="00640E3D" w:rsidP="006319FD">
      <w:pPr>
        <w:spacing w:after="0" w:line="240" w:lineRule="auto"/>
        <w:jc w:val="both"/>
        <w:rPr>
          <w:rFonts w:cs="Arial"/>
        </w:rPr>
      </w:pPr>
      <w:r w:rsidRPr="00F0155D">
        <w:rPr>
          <w:rFonts w:cs="Arial"/>
        </w:rPr>
        <w:t>Les prix sont réputés comprendre toutes les dépenses et taxes résultant de l'exécution des prestations, incluant tous les frais</w:t>
      </w:r>
      <w:r w:rsidR="006F297B" w:rsidRPr="00F0155D">
        <w:rPr>
          <w:rFonts w:cs="Arial"/>
        </w:rPr>
        <w:t xml:space="preserve"> </w:t>
      </w:r>
      <w:r w:rsidR="00486368" w:rsidRPr="00F0155D">
        <w:rPr>
          <w:rFonts w:cs="Arial"/>
        </w:rPr>
        <w:t>(y compris ceux de livraison)</w:t>
      </w:r>
      <w:r w:rsidRPr="00F0155D">
        <w:rPr>
          <w:rFonts w:cs="Arial"/>
        </w:rPr>
        <w:t>, charges, fournitures, matériels et sujétions du titulaire.</w:t>
      </w:r>
      <w:r w:rsidR="00163E78" w:rsidRPr="00F0155D">
        <w:rPr>
          <w:rFonts w:cs="Arial"/>
        </w:rPr>
        <w:t xml:space="preserve"> </w:t>
      </w:r>
      <w:r w:rsidR="00073DFD" w:rsidRPr="00F0155D">
        <w:rPr>
          <w:rFonts w:cs="Arial"/>
        </w:rPr>
        <w:t xml:space="preserve">Ils </w:t>
      </w:r>
      <w:r w:rsidR="00A74253" w:rsidRPr="00F0155D">
        <w:rPr>
          <w:rFonts w:cs="Arial"/>
        </w:rPr>
        <w:t>sont fermes la 1</w:t>
      </w:r>
      <w:r w:rsidR="00A74253" w:rsidRPr="00F0155D">
        <w:rPr>
          <w:rFonts w:cs="Arial"/>
          <w:vertAlign w:val="superscript"/>
        </w:rPr>
        <w:t>ère</w:t>
      </w:r>
      <w:r w:rsidR="00A74253" w:rsidRPr="00F0155D">
        <w:rPr>
          <w:rFonts w:cs="Arial"/>
        </w:rPr>
        <w:t xml:space="preserve"> année.</w:t>
      </w:r>
    </w:p>
    <w:p w:rsidR="00282D0A" w:rsidRPr="00F0155D" w:rsidRDefault="00282D0A" w:rsidP="006319FD">
      <w:pPr>
        <w:spacing w:after="0" w:line="240" w:lineRule="auto"/>
        <w:jc w:val="both"/>
        <w:rPr>
          <w:rFonts w:cs="Arial"/>
        </w:rPr>
      </w:pPr>
    </w:p>
    <w:p w:rsidR="00CE65E1" w:rsidRPr="00F0155D" w:rsidRDefault="00A06CA9" w:rsidP="006319FD">
      <w:pPr>
        <w:spacing w:after="0" w:line="240" w:lineRule="auto"/>
        <w:jc w:val="both"/>
        <w:rPr>
          <w:rFonts w:cs="Arial"/>
        </w:rPr>
      </w:pPr>
      <w:r w:rsidRPr="00F0155D">
        <w:rPr>
          <w:rFonts w:cs="Arial"/>
        </w:rPr>
        <w:t>Ils seront indiqués dans le mémoire technique et doivent correspondre à un tarif social</w:t>
      </w:r>
      <w:r w:rsidR="00936704" w:rsidRPr="00F0155D">
        <w:rPr>
          <w:rFonts w:cs="Arial"/>
        </w:rPr>
        <w:t xml:space="preserve"> dans la mesure où le public cible est essentiellement </w:t>
      </w:r>
      <w:r w:rsidR="004F7000" w:rsidRPr="00F0155D">
        <w:rPr>
          <w:rFonts w:cs="Arial"/>
        </w:rPr>
        <w:t>une</w:t>
      </w:r>
      <w:r w:rsidR="00936704" w:rsidRPr="00F0155D">
        <w:rPr>
          <w:rFonts w:cs="Arial"/>
        </w:rPr>
        <w:t xml:space="preserve"> population d’</w:t>
      </w:r>
      <w:r w:rsidR="00050B51" w:rsidRPr="00F0155D">
        <w:rPr>
          <w:rFonts w:cs="Arial"/>
        </w:rPr>
        <w:t xml:space="preserve">étudiants disposant </w:t>
      </w:r>
      <w:r w:rsidR="00936704" w:rsidRPr="00F0155D">
        <w:rPr>
          <w:rFonts w:cs="Arial"/>
        </w:rPr>
        <w:t>de peu de revenus</w:t>
      </w:r>
      <w:r w:rsidRPr="00F0155D">
        <w:rPr>
          <w:rFonts w:cs="Arial"/>
        </w:rPr>
        <w:t xml:space="preserve">. </w:t>
      </w:r>
      <w:r w:rsidR="00000D20" w:rsidRPr="00F0155D">
        <w:rPr>
          <w:rFonts w:cs="Arial"/>
        </w:rPr>
        <w:t xml:space="preserve">En </w:t>
      </w:r>
      <w:r w:rsidR="00000D20" w:rsidRPr="00F0155D">
        <w:rPr>
          <w:rFonts w:cs="Arial"/>
        </w:rPr>
        <w:lastRenderedPageBreak/>
        <w:t>contrepartie de la mise en place de tarifs bas, l</w:t>
      </w:r>
      <w:r w:rsidR="00936704" w:rsidRPr="00F0155D">
        <w:rPr>
          <w:rFonts w:cs="Arial"/>
        </w:rPr>
        <w:t xml:space="preserve">’ENSA•M </w:t>
      </w:r>
      <w:r w:rsidRPr="00F0155D">
        <w:rPr>
          <w:rFonts w:cs="Arial"/>
        </w:rPr>
        <w:t xml:space="preserve">ne </w:t>
      </w:r>
      <w:r w:rsidR="00000D20" w:rsidRPr="00F0155D">
        <w:rPr>
          <w:rFonts w:cs="Arial"/>
        </w:rPr>
        <w:t>réclamera</w:t>
      </w:r>
      <w:r w:rsidRPr="00F0155D">
        <w:rPr>
          <w:rFonts w:cs="Arial"/>
        </w:rPr>
        <w:t xml:space="preserve"> aucune redevance sur la vente des produits des </w:t>
      </w:r>
      <w:r w:rsidR="00000D20" w:rsidRPr="00F0155D">
        <w:rPr>
          <w:rFonts w:cs="Arial"/>
        </w:rPr>
        <w:t xml:space="preserve">quatre (4) </w:t>
      </w:r>
      <w:r w:rsidRPr="00F0155D">
        <w:rPr>
          <w:rFonts w:cs="Arial"/>
        </w:rPr>
        <w:t>distributeurs.</w:t>
      </w:r>
    </w:p>
    <w:p w:rsidR="00282D0A" w:rsidRPr="00F0155D" w:rsidRDefault="00282D0A" w:rsidP="006319FD">
      <w:pPr>
        <w:spacing w:after="0" w:line="240" w:lineRule="auto"/>
        <w:jc w:val="both"/>
        <w:rPr>
          <w:rFonts w:cs="Arial"/>
        </w:rPr>
      </w:pPr>
    </w:p>
    <w:p w:rsidR="00EA24A2" w:rsidRPr="00F0155D" w:rsidRDefault="00A74253" w:rsidP="006319FD">
      <w:pPr>
        <w:spacing w:after="0" w:line="240" w:lineRule="auto"/>
        <w:jc w:val="both"/>
        <w:rPr>
          <w:rFonts w:cs="Arial"/>
        </w:rPr>
      </w:pPr>
      <w:r w:rsidRPr="00F0155D">
        <w:rPr>
          <w:rFonts w:cs="Arial"/>
        </w:rPr>
        <w:t xml:space="preserve">Leur </w:t>
      </w:r>
      <w:r w:rsidR="003A16A6" w:rsidRPr="00F0155D">
        <w:rPr>
          <w:rFonts w:cs="Arial"/>
        </w:rPr>
        <w:t xml:space="preserve">éventuelle </w:t>
      </w:r>
      <w:r w:rsidRPr="00F0155D">
        <w:rPr>
          <w:rFonts w:cs="Arial"/>
        </w:rPr>
        <w:t xml:space="preserve">évolution </w:t>
      </w:r>
      <w:r w:rsidR="007C1A5B" w:rsidRPr="00F0155D">
        <w:rPr>
          <w:rFonts w:cs="Arial"/>
        </w:rPr>
        <w:t xml:space="preserve">tarifaire </w:t>
      </w:r>
      <w:r w:rsidRPr="00F0155D">
        <w:rPr>
          <w:rFonts w:cs="Arial"/>
        </w:rPr>
        <w:t>sera négociée a</w:t>
      </w:r>
      <w:r w:rsidR="003A16A6" w:rsidRPr="00F0155D">
        <w:rPr>
          <w:rFonts w:cs="Arial"/>
        </w:rPr>
        <w:t xml:space="preserve">nnuellement entre les </w:t>
      </w:r>
      <w:r w:rsidR="009F12AF" w:rsidRPr="00F0155D">
        <w:rPr>
          <w:rFonts w:cs="Arial"/>
        </w:rPr>
        <w:t>deux (</w:t>
      </w:r>
      <w:r w:rsidR="003A16A6" w:rsidRPr="00F0155D">
        <w:rPr>
          <w:rFonts w:cs="Arial"/>
        </w:rPr>
        <w:t>2</w:t>
      </w:r>
      <w:r w:rsidR="009F12AF" w:rsidRPr="00F0155D">
        <w:rPr>
          <w:rFonts w:cs="Arial"/>
        </w:rPr>
        <w:t>) parties au mois</w:t>
      </w:r>
      <w:r w:rsidR="003A16A6" w:rsidRPr="00F0155D">
        <w:rPr>
          <w:rFonts w:cs="Arial"/>
        </w:rPr>
        <w:t xml:space="preserve"> de juin</w:t>
      </w:r>
      <w:r w:rsidRPr="00F0155D">
        <w:rPr>
          <w:rFonts w:cs="Arial"/>
        </w:rPr>
        <w:t xml:space="preserve"> pour une application </w:t>
      </w:r>
      <w:r w:rsidR="009F12AF" w:rsidRPr="00F0155D">
        <w:rPr>
          <w:rFonts w:cs="Arial"/>
        </w:rPr>
        <w:t xml:space="preserve">à compter du mois de </w:t>
      </w:r>
      <w:r w:rsidRPr="00F0155D">
        <w:rPr>
          <w:rFonts w:cs="Arial"/>
        </w:rPr>
        <w:t>septembre suivant.</w:t>
      </w:r>
    </w:p>
    <w:p w:rsidR="00716E5E" w:rsidRPr="00F0155D" w:rsidRDefault="00716E5E" w:rsidP="006319FD">
      <w:pPr>
        <w:spacing w:after="0" w:line="240" w:lineRule="auto"/>
        <w:jc w:val="both"/>
        <w:rPr>
          <w:rFonts w:cs="Arial"/>
        </w:rPr>
      </w:pPr>
    </w:p>
    <w:p w:rsidR="003A16A6" w:rsidRPr="00F0155D" w:rsidRDefault="003607C1" w:rsidP="006319FD">
      <w:pPr>
        <w:spacing w:after="0" w:line="240" w:lineRule="auto"/>
        <w:jc w:val="both"/>
        <w:rPr>
          <w:rFonts w:cs="Arial"/>
        </w:rPr>
      </w:pPr>
      <w:r w:rsidRPr="00F0155D">
        <w:rPr>
          <w:rFonts w:cs="Arial"/>
        </w:rPr>
        <w:t>Sans accord entre les parties, l’</w:t>
      </w:r>
      <w:r w:rsidR="00D605FE" w:rsidRPr="00F0155D">
        <w:rPr>
          <w:rFonts w:cs="Arial"/>
        </w:rPr>
        <w:t>ENSA•M</w:t>
      </w:r>
      <w:r w:rsidR="003A16A6" w:rsidRPr="00F0155D">
        <w:rPr>
          <w:rFonts w:cs="Arial"/>
        </w:rPr>
        <w:t xml:space="preserve"> se réserve le droit de </w:t>
      </w:r>
      <w:r w:rsidRPr="00F0155D">
        <w:rPr>
          <w:rFonts w:cs="Arial"/>
        </w:rPr>
        <w:t>résilier cette convention si elle juge l’</w:t>
      </w:r>
      <w:r w:rsidR="003A16A6" w:rsidRPr="00F0155D">
        <w:rPr>
          <w:rFonts w:cs="Arial"/>
        </w:rPr>
        <w:t>augmen</w:t>
      </w:r>
      <w:r w:rsidR="00781CAE" w:rsidRPr="00F0155D">
        <w:rPr>
          <w:rFonts w:cs="Arial"/>
        </w:rPr>
        <w:t xml:space="preserve">tation </w:t>
      </w:r>
      <w:r w:rsidR="005A6CD7" w:rsidRPr="00F0155D">
        <w:rPr>
          <w:rFonts w:cs="Arial"/>
        </w:rPr>
        <w:t>annuelle des tarifs trop élevés</w:t>
      </w:r>
      <w:r w:rsidR="006E0230" w:rsidRPr="00F0155D">
        <w:rPr>
          <w:rFonts w:cs="Arial"/>
        </w:rPr>
        <w:t>.</w:t>
      </w:r>
    </w:p>
    <w:p w:rsidR="00F561EA" w:rsidRPr="00F0155D" w:rsidRDefault="00F561EA" w:rsidP="006319FD">
      <w:pPr>
        <w:spacing w:after="0" w:line="240" w:lineRule="auto"/>
        <w:jc w:val="both"/>
        <w:rPr>
          <w:rFonts w:cs="Arial"/>
        </w:rPr>
      </w:pPr>
    </w:p>
    <w:p w:rsidR="00D80E7F" w:rsidRPr="00F0155D" w:rsidRDefault="007B4759" w:rsidP="00D80E7F">
      <w:pPr>
        <w:spacing w:after="0" w:line="240" w:lineRule="auto"/>
        <w:jc w:val="both"/>
        <w:rPr>
          <w:rFonts w:cs="Arial"/>
          <w:b/>
        </w:rPr>
      </w:pPr>
      <w:r w:rsidRPr="00F0155D">
        <w:rPr>
          <w:rFonts w:cs="Arial"/>
          <w:b/>
        </w:rPr>
        <w:t xml:space="preserve">ARTICLE </w:t>
      </w:r>
      <w:r w:rsidR="00C11873" w:rsidRPr="00F0155D">
        <w:rPr>
          <w:rFonts w:cs="Arial"/>
          <w:b/>
        </w:rPr>
        <w:t>6</w:t>
      </w:r>
      <w:r w:rsidRPr="00F0155D">
        <w:rPr>
          <w:rFonts w:cs="Arial"/>
          <w:b/>
        </w:rPr>
        <w:t xml:space="preserve"> -</w:t>
      </w:r>
      <w:r w:rsidR="00D80E7F" w:rsidRPr="00F0155D">
        <w:rPr>
          <w:rFonts w:cs="Arial"/>
          <w:b/>
        </w:rPr>
        <w:t xml:space="preserve"> Impôts et taxes </w:t>
      </w:r>
    </w:p>
    <w:p w:rsidR="00D80E7F" w:rsidRPr="00F0155D" w:rsidRDefault="00D80E7F" w:rsidP="00D80E7F">
      <w:pPr>
        <w:spacing w:after="0" w:line="240" w:lineRule="auto"/>
        <w:jc w:val="both"/>
        <w:rPr>
          <w:rFonts w:cs="Arial"/>
        </w:rPr>
      </w:pPr>
    </w:p>
    <w:p w:rsidR="00D80E7F" w:rsidRPr="00F0155D" w:rsidRDefault="00D80E7F" w:rsidP="00D80E7F">
      <w:pPr>
        <w:spacing w:after="0" w:line="240" w:lineRule="auto"/>
        <w:jc w:val="both"/>
        <w:rPr>
          <w:rFonts w:cs="Arial"/>
        </w:rPr>
      </w:pPr>
      <w:r w:rsidRPr="00F0155D">
        <w:rPr>
          <w:rFonts w:cs="Arial"/>
        </w:rPr>
        <w:t xml:space="preserve">Le </w:t>
      </w:r>
      <w:r w:rsidR="00FA09F8" w:rsidRPr="00F0155D">
        <w:rPr>
          <w:rFonts w:cs="Arial"/>
        </w:rPr>
        <w:t>bénéficiaire</w:t>
      </w:r>
      <w:r w:rsidRPr="00F0155D">
        <w:rPr>
          <w:rFonts w:cs="Arial"/>
        </w:rPr>
        <w:t xml:space="preserve"> s’engage à acquitter tous les impôts et taxes dont il est redevable</w:t>
      </w:r>
      <w:r w:rsidR="00453E64" w:rsidRPr="00F0155D">
        <w:rPr>
          <w:rFonts w:cs="Arial"/>
        </w:rPr>
        <w:t>.</w:t>
      </w:r>
    </w:p>
    <w:p w:rsidR="00F27569" w:rsidRPr="00F0155D" w:rsidRDefault="00F27569" w:rsidP="00D80E7F">
      <w:pPr>
        <w:spacing w:after="0" w:line="240" w:lineRule="auto"/>
        <w:jc w:val="both"/>
        <w:rPr>
          <w:rFonts w:cs="Arial"/>
        </w:rPr>
      </w:pPr>
    </w:p>
    <w:p w:rsidR="00962A7F" w:rsidRPr="00F0155D" w:rsidRDefault="00A06CA9" w:rsidP="00962A7F">
      <w:pPr>
        <w:spacing w:after="0" w:line="240" w:lineRule="auto"/>
        <w:jc w:val="both"/>
        <w:rPr>
          <w:rFonts w:cs="Arial"/>
          <w:b/>
        </w:rPr>
      </w:pPr>
      <w:r w:rsidRPr="00F0155D">
        <w:rPr>
          <w:rFonts w:cs="Arial"/>
          <w:b/>
        </w:rPr>
        <w:t xml:space="preserve">ARTICLE </w:t>
      </w:r>
      <w:r w:rsidR="00C11873" w:rsidRPr="00F0155D">
        <w:rPr>
          <w:rFonts w:cs="Arial"/>
          <w:b/>
        </w:rPr>
        <w:t>7</w:t>
      </w:r>
      <w:r w:rsidR="00962A7F" w:rsidRPr="00F0155D">
        <w:rPr>
          <w:rFonts w:cs="Arial"/>
          <w:b/>
        </w:rPr>
        <w:t xml:space="preserve"> – Pièces contractuelles </w:t>
      </w:r>
      <w:r w:rsidR="00531156" w:rsidRPr="00F0155D">
        <w:rPr>
          <w:rFonts w:cs="Arial"/>
          <w:b/>
        </w:rPr>
        <w:t>de la c</w:t>
      </w:r>
      <w:r w:rsidR="008E0368" w:rsidRPr="00F0155D">
        <w:rPr>
          <w:rFonts w:cs="Arial"/>
          <w:b/>
        </w:rPr>
        <w:t>onvention</w:t>
      </w:r>
      <w:r w:rsidR="00CF1950" w:rsidRPr="00F0155D">
        <w:rPr>
          <w:rFonts w:cs="Arial"/>
          <w:b/>
        </w:rPr>
        <w:t xml:space="preserve"> d’AOT</w:t>
      </w:r>
    </w:p>
    <w:p w:rsidR="00962A7F" w:rsidRPr="00F0155D" w:rsidRDefault="00962A7F" w:rsidP="00962A7F">
      <w:pPr>
        <w:tabs>
          <w:tab w:val="left" w:pos="708"/>
        </w:tabs>
        <w:suppressAutoHyphens/>
        <w:autoSpaceDE w:val="0"/>
        <w:spacing w:after="0" w:line="240" w:lineRule="auto"/>
        <w:jc w:val="both"/>
        <w:rPr>
          <w:rFonts w:eastAsia="Times New Roman" w:cs="Times New Roman"/>
        </w:rPr>
      </w:pPr>
    </w:p>
    <w:p w:rsidR="00962A7F" w:rsidRPr="00F0155D" w:rsidRDefault="00962A7F" w:rsidP="00962A7F">
      <w:pPr>
        <w:tabs>
          <w:tab w:val="left" w:pos="708"/>
        </w:tabs>
        <w:suppressAutoHyphens/>
        <w:autoSpaceDE w:val="0"/>
        <w:spacing w:after="0" w:line="240" w:lineRule="auto"/>
        <w:jc w:val="both"/>
        <w:rPr>
          <w:rFonts w:eastAsia="Times New Roman" w:cs="Times New Roman"/>
        </w:rPr>
      </w:pPr>
      <w:r w:rsidRPr="00F0155D">
        <w:rPr>
          <w:rFonts w:eastAsia="Times New Roman" w:cs="Arial"/>
        </w:rPr>
        <w:t>Les pièces contractuelles sont les suivantes par ordre de priorité :</w:t>
      </w:r>
    </w:p>
    <w:p w:rsidR="00962A7F" w:rsidRPr="00F0155D" w:rsidRDefault="00962A7F" w:rsidP="00962A7F">
      <w:pPr>
        <w:tabs>
          <w:tab w:val="left" w:pos="708"/>
        </w:tabs>
        <w:suppressAutoHyphens/>
        <w:autoSpaceDE w:val="0"/>
        <w:spacing w:after="0"/>
        <w:jc w:val="both"/>
        <w:rPr>
          <w:rFonts w:eastAsia="Times New Roman" w:cs="Arial"/>
        </w:rPr>
      </w:pPr>
    </w:p>
    <w:p w:rsidR="00962A7F" w:rsidRPr="00F0155D" w:rsidRDefault="00962A7F" w:rsidP="00981A95">
      <w:pPr>
        <w:pStyle w:val="Paragraphedeliste"/>
        <w:numPr>
          <w:ilvl w:val="0"/>
          <w:numId w:val="11"/>
        </w:numPr>
        <w:tabs>
          <w:tab w:val="left" w:pos="708"/>
        </w:tabs>
        <w:suppressAutoHyphens/>
        <w:autoSpaceDE w:val="0"/>
        <w:spacing w:after="0"/>
        <w:jc w:val="both"/>
        <w:rPr>
          <w:rFonts w:eastAsia="Times New Roman" w:cs="Arial"/>
        </w:rPr>
      </w:pPr>
      <w:r w:rsidRPr="00F0155D">
        <w:rPr>
          <w:rFonts w:eastAsia="Times New Roman" w:cs="Arial"/>
        </w:rPr>
        <w:t>La présente convention</w:t>
      </w:r>
      <w:r w:rsidR="00022093" w:rsidRPr="00F0155D">
        <w:rPr>
          <w:rFonts w:eastAsia="Times New Roman" w:cs="Arial"/>
        </w:rPr>
        <w:t xml:space="preserve"> d’occupation temporaire du domaine public,</w:t>
      </w:r>
      <w:r w:rsidRPr="00F0155D">
        <w:rPr>
          <w:rFonts w:eastAsia="Times New Roman" w:cs="Arial"/>
        </w:rPr>
        <w:t xml:space="preserve"> </w:t>
      </w:r>
    </w:p>
    <w:p w:rsidR="00981A95" w:rsidRPr="00F0155D" w:rsidRDefault="00A46B75" w:rsidP="00981A95">
      <w:pPr>
        <w:pStyle w:val="Paragraphedeliste"/>
        <w:numPr>
          <w:ilvl w:val="0"/>
          <w:numId w:val="11"/>
        </w:numPr>
        <w:tabs>
          <w:tab w:val="left" w:pos="708"/>
        </w:tabs>
        <w:suppressAutoHyphens/>
        <w:autoSpaceDE w:val="0"/>
        <w:spacing w:after="0"/>
        <w:jc w:val="both"/>
        <w:rPr>
          <w:rFonts w:eastAsia="Times New Roman" w:cs="Arial"/>
        </w:rPr>
      </w:pPr>
      <w:r w:rsidRPr="00F0155D">
        <w:rPr>
          <w:rFonts w:eastAsia="Times New Roman" w:cs="Arial"/>
        </w:rPr>
        <w:t xml:space="preserve">Le </w:t>
      </w:r>
      <w:r w:rsidR="00A06CA9" w:rsidRPr="00F0155D">
        <w:rPr>
          <w:rFonts w:eastAsia="Times New Roman" w:cs="Arial"/>
        </w:rPr>
        <w:t>mémoire technique du bénéficiaire</w:t>
      </w:r>
      <w:r w:rsidR="0068763C">
        <w:rPr>
          <w:rFonts w:eastAsia="Times New Roman" w:cs="Arial"/>
        </w:rPr>
        <w:t xml:space="preserve"> et son B.P.U.</w:t>
      </w:r>
    </w:p>
    <w:p w:rsidR="00981A95" w:rsidRPr="00F0155D" w:rsidRDefault="00962A7F" w:rsidP="00981A95">
      <w:pPr>
        <w:pStyle w:val="Paragraphedeliste"/>
        <w:numPr>
          <w:ilvl w:val="0"/>
          <w:numId w:val="11"/>
        </w:numPr>
        <w:tabs>
          <w:tab w:val="left" w:pos="708"/>
        </w:tabs>
        <w:suppressAutoHyphens/>
        <w:autoSpaceDE w:val="0"/>
        <w:spacing w:after="0"/>
        <w:jc w:val="both"/>
        <w:rPr>
          <w:rFonts w:eastAsia="Times New Roman" w:cs="Arial"/>
        </w:rPr>
      </w:pPr>
      <w:r w:rsidRPr="00F0155D">
        <w:rPr>
          <w:rFonts w:eastAsia="Times New Roman" w:cs="Arial"/>
        </w:rPr>
        <w:t xml:space="preserve">Le </w:t>
      </w:r>
      <w:r w:rsidR="00A06CA9" w:rsidRPr="00F0155D">
        <w:rPr>
          <w:rFonts w:eastAsia="Times New Roman" w:cs="Arial"/>
        </w:rPr>
        <w:t>règlement de la mise en concurrence</w:t>
      </w:r>
      <w:r w:rsidR="00022093" w:rsidRPr="00F0155D">
        <w:rPr>
          <w:rFonts w:eastAsia="Times New Roman" w:cs="Arial"/>
        </w:rPr>
        <w:t>.</w:t>
      </w:r>
    </w:p>
    <w:p w:rsidR="00AC23F4" w:rsidRPr="00F0155D" w:rsidRDefault="00AC23F4" w:rsidP="00AC23F4">
      <w:pPr>
        <w:keepNext/>
        <w:spacing w:before="100" w:beforeAutospacing="1" w:after="278" w:line="221" w:lineRule="atLeast"/>
        <w:ind w:left="40"/>
        <w:jc w:val="both"/>
        <w:rPr>
          <w:rFonts w:eastAsia="Times New Roman" w:cs="Arial"/>
          <w:b/>
        </w:rPr>
      </w:pPr>
      <w:r w:rsidRPr="00F0155D">
        <w:rPr>
          <w:rFonts w:eastAsia="Times New Roman" w:cs="Arial"/>
          <w:b/>
          <w:color w:val="000000"/>
        </w:rPr>
        <w:t xml:space="preserve">ARTICLE </w:t>
      </w:r>
      <w:r w:rsidR="00962A7F" w:rsidRPr="00F0155D">
        <w:rPr>
          <w:rFonts w:eastAsia="Times New Roman" w:cs="Arial"/>
          <w:b/>
          <w:color w:val="000000"/>
        </w:rPr>
        <w:t>8</w:t>
      </w:r>
      <w:r w:rsidRPr="00F0155D">
        <w:rPr>
          <w:rFonts w:eastAsia="Times New Roman" w:cs="Arial"/>
          <w:b/>
          <w:bCs/>
          <w:color w:val="000000"/>
        </w:rPr>
        <w:t xml:space="preserve"> - </w:t>
      </w:r>
      <w:r w:rsidRPr="00F0155D">
        <w:rPr>
          <w:rFonts w:eastAsia="Times New Roman" w:cs="Arial"/>
          <w:b/>
          <w:color w:val="000000"/>
        </w:rPr>
        <w:t>Assurance</w:t>
      </w:r>
    </w:p>
    <w:p w:rsidR="00D80E7F" w:rsidRPr="00F0155D" w:rsidRDefault="00AC23F4" w:rsidP="00D80E7F">
      <w:pPr>
        <w:spacing w:before="100" w:beforeAutospacing="1" w:after="238" w:line="272" w:lineRule="atLeast"/>
        <w:ind w:left="40" w:right="40"/>
        <w:jc w:val="both"/>
        <w:rPr>
          <w:rFonts w:cs="Arial"/>
        </w:rPr>
      </w:pPr>
      <w:r w:rsidRPr="00F0155D">
        <w:rPr>
          <w:rFonts w:cs="Arial"/>
        </w:rPr>
        <w:t xml:space="preserve">Le </w:t>
      </w:r>
      <w:r w:rsidR="00FA09F8" w:rsidRPr="00F0155D">
        <w:rPr>
          <w:rFonts w:cs="Arial"/>
        </w:rPr>
        <w:t>bénéficiaire</w:t>
      </w:r>
      <w:r w:rsidR="00A131D7" w:rsidRPr="00F0155D">
        <w:rPr>
          <w:rFonts w:cs="Arial"/>
        </w:rPr>
        <w:t xml:space="preserve"> </w:t>
      </w:r>
      <w:r w:rsidRPr="00F0155D">
        <w:rPr>
          <w:rFonts w:cs="Arial"/>
        </w:rPr>
        <w:t xml:space="preserve">devra, dans les </w:t>
      </w:r>
      <w:r w:rsidR="008A3136" w:rsidRPr="00F0155D">
        <w:rPr>
          <w:rFonts w:cs="Arial"/>
        </w:rPr>
        <w:t>dix (</w:t>
      </w:r>
      <w:r w:rsidRPr="00F0155D">
        <w:rPr>
          <w:rFonts w:cs="Arial"/>
        </w:rPr>
        <w:t>10</w:t>
      </w:r>
      <w:r w:rsidR="008A3136" w:rsidRPr="00F0155D">
        <w:rPr>
          <w:rFonts w:cs="Arial"/>
        </w:rPr>
        <w:t>)</w:t>
      </w:r>
      <w:r w:rsidRPr="00F0155D">
        <w:rPr>
          <w:rFonts w:cs="Arial"/>
        </w:rPr>
        <w:t xml:space="preserve"> jours </w:t>
      </w:r>
      <w:r w:rsidR="008A3136" w:rsidRPr="00F0155D">
        <w:rPr>
          <w:rFonts w:cs="Arial"/>
        </w:rPr>
        <w:t xml:space="preserve">suivants </w:t>
      </w:r>
      <w:r w:rsidRPr="00F0155D">
        <w:rPr>
          <w:rFonts w:cs="Arial"/>
        </w:rPr>
        <w:t>la signature de la convention, souscrire une police d'assurance garantissant tous les risques pouvant résulter de l'occupation, ainsi que le recours des tiers. Il devra produire cette police d'assurance auprès de l’</w:t>
      </w:r>
      <w:r w:rsidR="00D605FE" w:rsidRPr="00F0155D">
        <w:rPr>
          <w:rFonts w:cs="Arial"/>
        </w:rPr>
        <w:t>ENSA•M</w:t>
      </w:r>
      <w:r w:rsidRPr="00F0155D">
        <w:rPr>
          <w:rFonts w:cs="Arial"/>
        </w:rPr>
        <w:t xml:space="preserve"> et justifier du paiement régulier des primes et cotisations à toute réquisition.</w:t>
      </w:r>
    </w:p>
    <w:p w:rsidR="00AC23F4" w:rsidRPr="00F0155D" w:rsidRDefault="008A3136" w:rsidP="00D80E7F">
      <w:pPr>
        <w:spacing w:before="100" w:beforeAutospacing="1" w:after="238" w:line="272" w:lineRule="atLeast"/>
        <w:ind w:left="40" w:right="40"/>
        <w:jc w:val="both"/>
        <w:rPr>
          <w:rFonts w:cs="Arial"/>
        </w:rPr>
      </w:pPr>
      <w:r w:rsidRPr="00F0155D">
        <w:rPr>
          <w:rFonts w:cs="Arial"/>
        </w:rPr>
        <w:t xml:space="preserve">Le </w:t>
      </w:r>
      <w:r w:rsidR="00FA09F8" w:rsidRPr="00F0155D">
        <w:rPr>
          <w:rFonts w:cs="Arial"/>
        </w:rPr>
        <w:t>bénéficiaire</w:t>
      </w:r>
      <w:r w:rsidR="00AC23F4" w:rsidRPr="00F0155D">
        <w:rPr>
          <w:rFonts w:cs="Arial"/>
        </w:rPr>
        <w:t xml:space="preserve"> renonce à exercer son droit de recours éventuel contre l'Etat et s'engage à prévenir la compagnie d'assurance de cette renonciation.</w:t>
      </w:r>
    </w:p>
    <w:p w:rsidR="009F19B5" w:rsidRPr="00F0155D" w:rsidRDefault="00AC23F4" w:rsidP="00AC23F4">
      <w:pPr>
        <w:spacing w:after="0" w:line="240" w:lineRule="auto"/>
        <w:jc w:val="both"/>
        <w:rPr>
          <w:rFonts w:eastAsiaTheme="minorHAnsi" w:cs="Arial"/>
          <w:color w:val="000000"/>
          <w:lang w:eastAsia="en-US"/>
        </w:rPr>
      </w:pPr>
      <w:r w:rsidRPr="00F0155D">
        <w:rPr>
          <w:rFonts w:cs="Arial"/>
        </w:rPr>
        <w:t>Par le seul fait de la présente convention, l'Etat sera subrogé dans tous les droits de l'assuré en cas d'incendie et pourra notifier à la compagnie d'assurance, aux frais de l'assuré, les actes nécessaires pour faire produire ses effets à cette subrogation</w:t>
      </w:r>
      <w:r w:rsidRPr="00F0155D">
        <w:rPr>
          <w:rFonts w:eastAsiaTheme="minorHAnsi" w:cs="Arial"/>
          <w:color w:val="000000"/>
          <w:lang w:eastAsia="en-US"/>
        </w:rPr>
        <w:t>.</w:t>
      </w:r>
    </w:p>
    <w:p w:rsidR="00542AD2" w:rsidRPr="00F0155D" w:rsidRDefault="00542AD2" w:rsidP="006319FD">
      <w:pPr>
        <w:spacing w:after="0" w:line="240" w:lineRule="auto"/>
        <w:jc w:val="both"/>
        <w:rPr>
          <w:rFonts w:cs="Arial"/>
        </w:rPr>
      </w:pPr>
    </w:p>
    <w:p w:rsidR="003A5C43" w:rsidRPr="00F0155D" w:rsidRDefault="00D30D0B"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sz w:val="22"/>
          <w:szCs w:val="22"/>
        </w:rPr>
        <w:t xml:space="preserve">ARTICLE </w:t>
      </w:r>
      <w:r w:rsidR="003A5C43" w:rsidRPr="00F0155D">
        <w:rPr>
          <w:rFonts w:asciiTheme="minorHAnsi" w:hAnsiTheme="minorHAnsi" w:cs="Arial"/>
          <w:b/>
          <w:sz w:val="22"/>
          <w:szCs w:val="22"/>
        </w:rPr>
        <w:t xml:space="preserve"> </w:t>
      </w:r>
      <w:r w:rsidR="00962A7F" w:rsidRPr="00F0155D">
        <w:rPr>
          <w:rFonts w:asciiTheme="minorHAnsi" w:hAnsiTheme="minorHAnsi" w:cs="Arial"/>
          <w:b/>
          <w:sz w:val="22"/>
          <w:szCs w:val="22"/>
        </w:rPr>
        <w:t>9</w:t>
      </w:r>
      <w:r w:rsidR="00456147" w:rsidRPr="00F0155D">
        <w:rPr>
          <w:rFonts w:asciiTheme="minorHAnsi" w:hAnsiTheme="minorHAnsi" w:cs="Arial"/>
          <w:b/>
          <w:sz w:val="22"/>
          <w:szCs w:val="22"/>
        </w:rPr>
        <w:t xml:space="preserve"> </w:t>
      </w:r>
      <w:r w:rsidR="008A3136" w:rsidRPr="00F0155D">
        <w:rPr>
          <w:rFonts w:asciiTheme="minorHAnsi" w:hAnsiTheme="minorHAnsi" w:cs="Arial"/>
          <w:b/>
          <w:sz w:val="22"/>
          <w:szCs w:val="22"/>
        </w:rPr>
        <w:t>-</w:t>
      </w:r>
      <w:r w:rsidR="003A5C43" w:rsidRPr="00F0155D">
        <w:rPr>
          <w:rFonts w:asciiTheme="minorHAnsi" w:hAnsiTheme="minorHAnsi" w:cs="Arial"/>
          <w:sz w:val="22"/>
          <w:szCs w:val="22"/>
        </w:rPr>
        <w:t xml:space="preserve"> </w:t>
      </w:r>
      <w:r w:rsidRPr="00F0155D">
        <w:rPr>
          <w:rFonts w:asciiTheme="minorHAnsi" w:hAnsiTheme="minorHAnsi" w:cs="Arial"/>
          <w:sz w:val="22"/>
          <w:szCs w:val="22"/>
        </w:rPr>
        <w:t xml:space="preserve"> </w:t>
      </w:r>
      <w:r w:rsidRPr="00F0155D">
        <w:rPr>
          <w:rFonts w:asciiTheme="minorHAnsi" w:hAnsiTheme="minorHAnsi" w:cs="Arial"/>
          <w:b/>
          <w:sz w:val="22"/>
          <w:szCs w:val="22"/>
        </w:rPr>
        <w:t>Gestion des locaux</w:t>
      </w:r>
    </w:p>
    <w:p w:rsidR="003A5C43" w:rsidRPr="00F0155D" w:rsidRDefault="003A5C43" w:rsidP="006319FD">
      <w:pPr>
        <w:spacing w:after="0" w:line="240" w:lineRule="auto"/>
        <w:jc w:val="both"/>
        <w:rPr>
          <w:rFonts w:cs="Arial"/>
        </w:rPr>
      </w:pPr>
    </w:p>
    <w:p w:rsidR="00D30D0B" w:rsidRPr="00F0155D" w:rsidRDefault="00F561EA" w:rsidP="006319FD">
      <w:pPr>
        <w:spacing w:after="0" w:line="240" w:lineRule="auto"/>
        <w:jc w:val="both"/>
        <w:rPr>
          <w:rFonts w:cs="Arial"/>
        </w:rPr>
      </w:pPr>
      <w:r w:rsidRPr="00F0155D">
        <w:rPr>
          <w:rFonts w:cs="Arial"/>
          <w:b/>
        </w:rPr>
        <w:t>1</w:t>
      </w:r>
      <w:r w:rsidRPr="00F0155D">
        <w:rPr>
          <w:rFonts w:cs="Arial"/>
        </w:rPr>
        <w:t xml:space="preserve"> - </w:t>
      </w:r>
      <w:r w:rsidR="00D30D0B" w:rsidRPr="00F0155D">
        <w:rPr>
          <w:rFonts w:cs="Arial"/>
          <w:b/>
        </w:rPr>
        <w:t>Les locaux</w:t>
      </w:r>
    </w:p>
    <w:p w:rsidR="001C4298" w:rsidRPr="00F0155D" w:rsidRDefault="001C4298" w:rsidP="006319FD">
      <w:pPr>
        <w:spacing w:after="0" w:line="240" w:lineRule="auto"/>
        <w:jc w:val="both"/>
        <w:rPr>
          <w:rFonts w:cs="Arial"/>
        </w:rPr>
      </w:pPr>
    </w:p>
    <w:p w:rsidR="00A06CA9" w:rsidRPr="00F0155D" w:rsidRDefault="00A06CA9" w:rsidP="006319FD">
      <w:pPr>
        <w:spacing w:after="0" w:line="240" w:lineRule="auto"/>
        <w:jc w:val="both"/>
        <w:rPr>
          <w:rFonts w:cs="Arial"/>
        </w:rPr>
      </w:pPr>
      <w:r w:rsidRPr="00F0155D">
        <w:rPr>
          <w:rFonts w:cs="Arial"/>
        </w:rPr>
        <w:t>Les distributeurs seront placés à proximité de la cafétéria. Si d’autres emplacements étaient nécessaires, leur détermination se fera en accord avec la direction de l’ENSA-M ou son représentant.</w:t>
      </w:r>
    </w:p>
    <w:p w:rsidR="00A06CA9" w:rsidRPr="00F0155D" w:rsidRDefault="00A06CA9" w:rsidP="006319FD">
      <w:pPr>
        <w:spacing w:after="0" w:line="240" w:lineRule="auto"/>
        <w:jc w:val="both"/>
        <w:rPr>
          <w:rFonts w:cs="Arial"/>
        </w:rPr>
      </w:pPr>
    </w:p>
    <w:p w:rsidR="003A5C43" w:rsidRDefault="00D30D0B" w:rsidP="006319FD">
      <w:pPr>
        <w:spacing w:after="0" w:line="240" w:lineRule="auto"/>
        <w:jc w:val="both"/>
        <w:rPr>
          <w:rFonts w:cs="Arial"/>
        </w:rPr>
      </w:pPr>
      <w:r w:rsidRPr="00F0155D">
        <w:rPr>
          <w:rFonts w:cs="Arial"/>
        </w:rPr>
        <w:t>L’autorisation d’installation et de gestion n’entraîne pour l’</w:t>
      </w:r>
      <w:r w:rsidR="003A0BDE" w:rsidRPr="00F0155D">
        <w:rPr>
          <w:rFonts w:cs="Arial"/>
        </w:rPr>
        <w:t xml:space="preserve">ENSA•M </w:t>
      </w:r>
      <w:r w:rsidRPr="00F0155D">
        <w:rPr>
          <w:rFonts w:cs="Arial"/>
        </w:rPr>
        <w:t>aucune obligation et charges pour celui-ci, excepté la fourniture d’eau et d’électricité aux emplacements désignés.</w:t>
      </w:r>
    </w:p>
    <w:p w:rsidR="0033748D" w:rsidRPr="00F0155D" w:rsidRDefault="0033748D" w:rsidP="006319FD">
      <w:pPr>
        <w:spacing w:after="0" w:line="240" w:lineRule="auto"/>
        <w:jc w:val="both"/>
        <w:rPr>
          <w:rFonts w:cs="Arial"/>
        </w:rPr>
      </w:pPr>
    </w:p>
    <w:p w:rsidR="00716E5E" w:rsidRPr="00F0155D" w:rsidRDefault="00716E5E" w:rsidP="006319FD">
      <w:pPr>
        <w:spacing w:after="0" w:line="240" w:lineRule="auto"/>
        <w:jc w:val="both"/>
        <w:rPr>
          <w:rFonts w:cs="Arial"/>
          <w:highlight w:val="yellow"/>
        </w:rPr>
      </w:pPr>
    </w:p>
    <w:p w:rsidR="002C42CF" w:rsidRPr="00F0155D" w:rsidRDefault="00962A7F" w:rsidP="00962A7F">
      <w:pPr>
        <w:pStyle w:val="Standard"/>
        <w:spacing w:after="0"/>
        <w:ind w:right="15"/>
        <w:jc w:val="both"/>
        <w:rPr>
          <w:rFonts w:asciiTheme="minorHAnsi" w:hAnsiTheme="minorHAnsi" w:cs="Arial"/>
          <w:b/>
          <w:sz w:val="22"/>
          <w:szCs w:val="22"/>
        </w:rPr>
      </w:pPr>
      <w:r w:rsidRPr="00F0155D">
        <w:rPr>
          <w:rFonts w:asciiTheme="minorHAnsi" w:hAnsiTheme="minorHAnsi" w:cs="Arial"/>
          <w:b/>
          <w:sz w:val="22"/>
          <w:szCs w:val="22"/>
        </w:rPr>
        <w:lastRenderedPageBreak/>
        <w:t>2</w:t>
      </w:r>
      <w:r w:rsidR="00F561EA" w:rsidRPr="00F0155D">
        <w:rPr>
          <w:rFonts w:asciiTheme="minorHAnsi" w:hAnsiTheme="minorHAnsi" w:cs="Arial"/>
          <w:b/>
          <w:sz w:val="22"/>
          <w:szCs w:val="22"/>
        </w:rPr>
        <w:t xml:space="preserve">- </w:t>
      </w:r>
      <w:r w:rsidR="002C42CF" w:rsidRPr="00F0155D">
        <w:rPr>
          <w:rFonts w:asciiTheme="minorHAnsi" w:hAnsiTheme="minorHAnsi" w:cs="Arial"/>
          <w:b/>
          <w:sz w:val="22"/>
          <w:szCs w:val="22"/>
        </w:rPr>
        <w:t>Installations techniques</w:t>
      </w:r>
    </w:p>
    <w:p w:rsidR="00A57426" w:rsidRPr="00F0155D" w:rsidRDefault="00A57426" w:rsidP="006319FD">
      <w:pPr>
        <w:pStyle w:val="Standard"/>
        <w:spacing w:after="0"/>
        <w:ind w:left="720" w:right="15"/>
        <w:jc w:val="both"/>
        <w:rPr>
          <w:rFonts w:asciiTheme="minorHAnsi" w:hAnsiTheme="minorHAnsi" w:cs="Arial"/>
          <w:sz w:val="22"/>
          <w:szCs w:val="22"/>
        </w:rPr>
      </w:pPr>
    </w:p>
    <w:p w:rsidR="002C42CF" w:rsidRPr="00F0155D" w:rsidRDefault="002C42CF" w:rsidP="006319FD">
      <w:pPr>
        <w:pStyle w:val="Standard"/>
        <w:spacing w:after="0"/>
        <w:ind w:right="15"/>
        <w:jc w:val="both"/>
        <w:rPr>
          <w:rFonts w:asciiTheme="minorHAnsi" w:hAnsiTheme="minorHAnsi" w:cs="Arial"/>
          <w:sz w:val="22"/>
          <w:szCs w:val="22"/>
        </w:rPr>
      </w:pPr>
      <w:r w:rsidRPr="00F0155D">
        <w:rPr>
          <w:rFonts w:asciiTheme="minorHAnsi" w:hAnsiTheme="minorHAnsi" w:cs="Arial"/>
          <w:sz w:val="22"/>
          <w:szCs w:val="22"/>
        </w:rPr>
        <w:t xml:space="preserve">Aucune modification ne pourra être entreprise sans l’accord préalable écrit de la directrice de l’établissement. La charge financière des modifications sera supportée par le </w:t>
      </w:r>
      <w:r w:rsidR="00FA09F8" w:rsidRPr="00F0155D">
        <w:rPr>
          <w:rFonts w:asciiTheme="minorHAnsi" w:hAnsiTheme="minorHAnsi" w:cs="Arial"/>
          <w:sz w:val="22"/>
          <w:szCs w:val="22"/>
        </w:rPr>
        <w:t>bénéficiaire</w:t>
      </w:r>
      <w:r w:rsidRPr="00F0155D">
        <w:rPr>
          <w:rFonts w:asciiTheme="minorHAnsi" w:hAnsiTheme="minorHAnsi" w:cs="Arial"/>
          <w:sz w:val="22"/>
          <w:szCs w:val="22"/>
        </w:rPr>
        <w:t xml:space="preserve">. A l’issue de l’autorisation d’occupation, toute modification onéreuse sera cédée à l’établissement sans contrepartie financière. Par contre, tous les matériels d’exploitation acquis par le </w:t>
      </w:r>
      <w:r w:rsidR="00FA09F8" w:rsidRPr="00F0155D">
        <w:rPr>
          <w:rFonts w:asciiTheme="minorHAnsi" w:hAnsiTheme="minorHAnsi" w:cs="Arial"/>
          <w:sz w:val="22"/>
          <w:szCs w:val="22"/>
        </w:rPr>
        <w:t>bénéficiaire</w:t>
      </w:r>
      <w:r w:rsidRPr="00F0155D">
        <w:rPr>
          <w:rFonts w:asciiTheme="minorHAnsi" w:hAnsiTheme="minorHAnsi" w:cs="Arial"/>
          <w:sz w:val="22"/>
          <w:szCs w:val="22"/>
        </w:rPr>
        <w:t xml:space="preserve"> resteront propriété de ce dernier. Le </w:t>
      </w:r>
      <w:r w:rsidR="00FA09F8" w:rsidRPr="00F0155D">
        <w:rPr>
          <w:rFonts w:asciiTheme="minorHAnsi" w:hAnsiTheme="minorHAnsi" w:cs="Arial"/>
          <w:sz w:val="22"/>
          <w:szCs w:val="22"/>
        </w:rPr>
        <w:t>bénéficiaire</w:t>
      </w:r>
      <w:r w:rsidRPr="00F0155D">
        <w:rPr>
          <w:rFonts w:asciiTheme="minorHAnsi" w:hAnsiTheme="minorHAnsi" w:cs="Arial"/>
          <w:sz w:val="22"/>
          <w:szCs w:val="22"/>
        </w:rPr>
        <w:t xml:space="preserve"> se chargera de leur enlèvement dans les plus brefs délais au terme de l’accord.</w:t>
      </w:r>
    </w:p>
    <w:p w:rsidR="009159CD" w:rsidRPr="00F0155D" w:rsidRDefault="009159CD" w:rsidP="00A06CA9">
      <w:pPr>
        <w:pStyle w:val="Standard"/>
        <w:spacing w:after="0" w:line="240" w:lineRule="auto"/>
        <w:ind w:right="15"/>
        <w:jc w:val="both"/>
        <w:rPr>
          <w:rFonts w:asciiTheme="minorHAnsi" w:hAnsiTheme="minorHAnsi" w:cs="Arial"/>
          <w:sz w:val="22"/>
          <w:szCs w:val="22"/>
        </w:rPr>
      </w:pPr>
    </w:p>
    <w:p w:rsidR="00EE206B" w:rsidRPr="00F0155D" w:rsidRDefault="009159CD" w:rsidP="009159CD">
      <w:pPr>
        <w:pStyle w:val="Standard"/>
        <w:spacing w:after="0" w:line="240" w:lineRule="auto"/>
        <w:ind w:right="15"/>
        <w:jc w:val="both"/>
        <w:rPr>
          <w:rFonts w:asciiTheme="minorHAnsi" w:hAnsiTheme="minorHAnsi" w:cs="Arial"/>
          <w:b/>
          <w:sz w:val="22"/>
          <w:szCs w:val="22"/>
        </w:rPr>
      </w:pPr>
      <w:r w:rsidRPr="00F0155D">
        <w:rPr>
          <w:rFonts w:asciiTheme="minorHAnsi" w:hAnsiTheme="minorHAnsi" w:cs="Arial"/>
          <w:b/>
          <w:sz w:val="22"/>
          <w:szCs w:val="22"/>
        </w:rPr>
        <w:t>4- Etat des lieux</w:t>
      </w:r>
    </w:p>
    <w:p w:rsidR="009159CD" w:rsidRPr="00F0155D" w:rsidRDefault="009159CD" w:rsidP="006319FD">
      <w:pPr>
        <w:pStyle w:val="Standard"/>
        <w:spacing w:after="0" w:line="240" w:lineRule="auto"/>
        <w:ind w:right="15"/>
        <w:jc w:val="both"/>
        <w:rPr>
          <w:rFonts w:asciiTheme="minorHAnsi" w:hAnsiTheme="minorHAnsi" w:cs="Arial"/>
          <w:sz w:val="22"/>
          <w:szCs w:val="22"/>
        </w:rPr>
      </w:pPr>
    </w:p>
    <w:p w:rsidR="0068543C" w:rsidRPr="00F0155D" w:rsidRDefault="0068543C" w:rsidP="006319FD">
      <w:pPr>
        <w:pStyle w:val="Standard"/>
        <w:spacing w:after="0" w:line="240" w:lineRule="auto"/>
        <w:ind w:right="15"/>
        <w:jc w:val="both"/>
        <w:rPr>
          <w:rFonts w:asciiTheme="minorHAnsi" w:hAnsiTheme="minorHAnsi" w:cs="Arial"/>
          <w:sz w:val="22"/>
          <w:szCs w:val="22"/>
        </w:rPr>
      </w:pPr>
      <w:r w:rsidRPr="00F0155D">
        <w:rPr>
          <w:rFonts w:asciiTheme="minorHAnsi" w:hAnsiTheme="minorHAnsi" w:cs="Arial"/>
          <w:sz w:val="22"/>
          <w:szCs w:val="22"/>
        </w:rPr>
        <w:t xml:space="preserve">Un état des lieux contradictoire sera effectué avant l’entrée dans les lieux du </w:t>
      </w:r>
      <w:r w:rsidR="00FA09F8" w:rsidRPr="00F0155D">
        <w:rPr>
          <w:rFonts w:asciiTheme="minorHAnsi" w:hAnsiTheme="minorHAnsi" w:cs="Arial"/>
          <w:sz w:val="22"/>
          <w:szCs w:val="22"/>
        </w:rPr>
        <w:t>bénéficiaire</w:t>
      </w:r>
      <w:r w:rsidR="00B442D0" w:rsidRPr="00F0155D">
        <w:rPr>
          <w:rFonts w:asciiTheme="minorHAnsi" w:hAnsiTheme="minorHAnsi" w:cs="Arial"/>
          <w:sz w:val="22"/>
          <w:szCs w:val="22"/>
        </w:rPr>
        <w:t xml:space="preserve"> </w:t>
      </w:r>
      <w:r w:rsidR="0021011D" w:rsidRPr="00F0155D">
        <w:rPr>
          <w:rFonts w:asciiTheme="minorHAnsi" w:hAnsiTheme="minorHAnsi" w:cs="Arial"/>
          <w:sz w:val="22"/>
          <w:szCs w:val="22"/>
        </w:rPr>
        <w:t>et à la date de fin de l’A.O.T.</w:t>
      </w:r>
    </w:p>
    <w:p w:rsidR="00B442D0" w:rsidRPr="00F0155D" w:rsidRDefault="00B442D0" w:rsidP="006319FD">
      <w:pPr>
        <w:spacing w:after="0" w:line="240" w:lineRule="auto"/>
        <w:jc w:val="both"/>
        <w:rPr>
          <w:rFonts w:cs="Arial"/>
          <w:b/>
          <w:u w:val="single"/>
        </w:rPr>
      </w:pPr>
    </w:p>
    <w:p w:rsidR="00307FDC" w:rsidRPr="00F0155D" w:rsidRDefault="00F561EA" w:rsidP="006319FD">
      <w:pPr>
        <w:pStyle w:val="Standard"/>
        <w:autoSpaceDE w:val="0"/>
        <w:spacing w:after="0" w:line="240" w:lineRule="auto"/>
        <w:jc w:val="both"/>
        <w:rPr>
          <w:rFonts w:asciiTheme="minorHAnsi" w:hAnsiTheme="minorHAnsi" w:cs="Arial"/>
          <w:b/>
          <w:sz w:val="22"/>
          <w:szCs w:val="22"/>
        </w:rPr>
      </w:pPr>
      <w:r w:rsidRPr="00F0155D">
        <w:rPr>
          <w:rFonts w:asciiTheme="minorHAnsi" w:hAnsiTheme="minorHAnsi" w:cs="Arial"/>
          <w:b/>
          <w:sz w:val="22"/>
          <w:szCs w:val="22"/>
        </w:rPr>
        <w:t>A</w:t>
      </w:r>
      <w:r w:rsidR="00EE6A23" w:rsidRPr="00F0155D">
        <w:rPr>
          <w:rFonts w:asciiTheme="minorHAnsi" w:hAnsiTheme="minorHAnsi" w:cs="Arial"/>
          <w:b/>
          <w:sz w:val="22"/>
          <w:szCs w:val="22"/>
        </w:rPr>
        <w:t>RTICLE</w:t>
      </w:r>
      <w:r w:rsidRPr="00F0155D">
        <w:rPr>
          <w:rFonts w:asciiTheme="minorHAnsi" w:hAnsiTheme="minorHAnsi" w:cs="Arial"/>
          <w:b/>
          <w:sz w:val="22"/>
          <w:szCs w:val="22"/>
        </w:rPr>
        <w:t xml:space="preserve">  </w:t>
      </w:r>
      <w:r w:rsidR="00FD3AF8" w:rsidRPr="00F0155D">
        <w:rPr>
          <w:rFonts w:asciiTheme="minorHAnsi" w:hAnsiTheme="minorHAnsi" w:cs="Arial"/>
          <w:b/>
          <w:sz w:val="22"/>
          <w:szCs w:val="22"/>
        </w:rPr>
        <w:t>1</w:t>
      </w:r>
      <w:r w:rsidR="00A06CA9" w:rsidRPr="00F0155D">
        <w:rPr>
          <w:rFonts w:asciiTheme="minorHAnsi" w:hAnsiTheme="minorHAnsi" w:cs="Arial"/>
          <w:b/>
          <w:sz w:val="22"/>
          <w:szCs w:val="22"/>
        </w:rPr>
        <w:t>0</w:t>
      </w:r>
      <w:r w:rsidRPr="00F0155D">
        <w:rPr>
          <w:rFonts w:asciiTheme="minorHAnsi" w:hAnsiTheme="minorHAnsi" w:cs="Arial"/>
          <w:b/>
          <w:sz w:val="22"/>
          <w:szCs w:val="22"/>
        </w:rPr>
        <w:t xml:space="preserve"> - </w:t>
      </w:r>
      <w:r w:rsidR="00307FDC" w:rsidRPr="00F0155D">
        <w:rPr>
          <w:rFonts w:asciiTheme="minorHAnsi" w:hAnsiTheme="minorHAnsi" w:cs="Arial"/>
          <w:b/>
          <w:sz w:val="22"/>
          <w:szCs w:val="22"/>
        </w:rPr>
        <w:t>Procédures obligatoires liées à la sécurité</w:t>
      </w:r>
    </w:p>
    <w:p w:rsidR="00FD0E98" w:rsidRPr="00F0155D" w:rsidRDefault="00FD0E98" w:rsidP="006319FD">
      <w:pPr>
        <w:spacing w:after="0" w:line="240" w:lineRule="auto"/>
        <w:jc w:val="both"/>
        <w:rPr>
          <w:rFonts w:cs="Arial"/>
        </w:rPr>
      </w:pPr>
    </w:p>
    <w:p w:rsidR="00307FDC" w:rsidRPr="00F0155D" w:rsidRDefault="00307FDC" w:rsidP="006319FD">
      <w:pPr>
        <w:jc w:val="both"/>
        <w:rPr>
          <w:rFonts w:cs="Arial"/>
        </w:rPr>
      </w:pPr>
      <w:r w:rsidRPr="00F0155D">
        <w:rPr>
          <w:rFonts w:cs="Arial"/>
        </w:rPr>
        <w:t xml:space="preserve">Le </w:t>
      </w:r>
      <w:r w:rsidR="00FA09F8" w:rsidRPr="00F0155D">
        <w:rPr>
          <w:rFonts w:cs="Arial"/>
        </w:rPr>
        <w:t>bénéficiaire</w:t>
      </w:r>
      <w:r w:rsidR="00B442D0" w:rsidRPr="00F0155D">
        <w:rPr>
          <w:rFonts w:cs="Arial"/>
        </w:rPr>
        <w:t xml:space="preserve"> </w:t>
      </w:r>
      <w:r w:rsidRPr="00F0155D">
        <w:rPr>
          <w:rFonts w:cs="Arial"/>
        </w:rPr>
        <w:t>devra s’assurer de la mise en œuvre de tout le matériel obligatoire à la sécurité de l’ensemble des usagers de l’établissement conformément au code du travail et aux règles d’hygiène et de sécurité en vigueur, au règlement de sécurité applicable aux Etablissements recevant du public en vigueur et des normes sanitaires en vigueur</w:t>
      </w:r>
      <w:r w:rsidR="00A06CA9" w:rsidRPr="00F0155D">
        <w:rPr>
          <w:rFonts w:cs="Arial"/>
        </w:rPr>
        <w:t>.</w:t>
      </w:r>
    </w:p>
    <w:p w:rsidR="00B94BE1" w:rsidRPr="00F0155D" w:rsidRDefault="00307FDC" w:rsidP="006319FD">
      <w:pPr>
        <w:spacing w:after="0" w:line="240" w:lineRule="auto"/>
        <w:jc w:val="both"/>
        <w:rPr>
          <w:rFonts w:cs="Arial"/>
        </w:rPr>
      </w:pPr>
      <w:r w:rsidRPr="00F0155D">
        <w:rPr>
          <w:rFonts w:cs="Arial"/>
        </w:rPr>
        <w:t>La fabrication et l’offre de tout produit alimentaire sont sous sa responsabilité totale et entière.</w:t>
      </w:r>
    </w:p>
    <w:p w:rsidR="0021011D" w:rsidRPr="00F0155D" w:rsidRDefault="0021011D" w:rsidP="006319FD">
      <w:pPr>
        <w:spacing w:after="0" w:line="240" w:lineRule="auto"/>
        <w:jc w:val="both"/>
        <w:rPr>
          <w:rFonts w:cs="Arial"/>
        </w:rPr>
      </w:pPr>
    </w:p>
    <w:p w:rsidR="0021011D" w:rsidRPr="00F0155D" w:rsidRDefault="0021011D" w:rsidP="006319FD">
      <w:pPr>
        <w:spacing w:after="0" w:line="240" w:lineRule="auto"/>
        <w:jc w:val="both"/>
        <w:rPr>
          <w:rFonts w:cs="Arial"/>
        </w:rPr>
      </w:pPr>
      <w:r w:rsidRPr="00F0155D">
        <w:rPr>
          <w:rFonts w:cs="Arial"/>
        </w:rPr>
        <w:t>En cas de non-respect des règ</w:t>
      </w:r>
      <w:r w:rsidR="00E30131" w:rsidRPr="00F0155D">
        <w:rPr>
          <w:rFonts w:cs="Arial"/>
        </w:rPr>
        <w:t>les d’hygiène et de sécurité,</w:t>
      </w:r>
      <w:r w:rsidRPr="00F0155D">
        <w:rPr>
          <w:rFonts w:cs="Arial"/>
          <w:color w:val="000000"/>
        </w:rPr>
        <w:t xml:space="preserve"> l’ENSA•M se réserve le droit de résilier l’A.O.T. après une mise en demeure sans que le bénéficiaire ne puisse prétendre à une compensation financière.</w:t>
      </w:r>
    </w:p>
    <w:p w:rsidR="00FD0E98" w:rsidRPr="00F0155D" w:rsidRDefault="00FD0E98" w:rsidP="006319FD">
      <w:pPr>
        <w:spacing w:after="0" w:line="240" w:lineRule="auto"/>
        <w:jc w:val="both"/>
        <w:rPr>
          <w:rFonts w:cs="Arial"/>
        </w:rPr>
      </w:pPr>
    </w:p>
    <w:p w:rsidR="00BB53FE" w:rsidRPr="00F0155D" w:rsidRDefault="00BB53FE" w:rsidP="006319FD">
      <w:pPr>
        <w:spacing w:after="0" w:line="240" w:lineRule="auto"/>
        <w:jc w:val="both"/>
        <w:rPr>
          <w:rFonts w:cs="Arial"/>
        </w:rPr>
      </w:pPr>
    </w:p>
    <w:p w:rsidR="00542AD2" w:rsidRPr="00F0155D" w:rsidRDefault="00FD0E98" w:rsidP="006319FD">
      <w:pPr>
        <w:pStyle w:val="Standard"/>
        <w:autoSpaceDE w:val="0"/>
        <w:spacing w:after="0" w:line="240" w:lineRule="auto"/>
        <w:jc w:val="both"/>
        <w:rPr>
          <w:rFonts w:asciiTheme="minorHAnsi" w:hAnsiTheme="minorHAnsi" w:cs="Arial"/>
          <w:b/>
          <w:sz w:val="22"/>
          <w:szCs w:val="22"/>
        </w:rPr>
      </w:pPr>
      <w:r w:rsidRPr="00F0155D">
        <w:rPr>
          <w:rFonts w:asciiTheme="minorHAnsi" w:hAnsiTheme="minorHAnsi" w:cs="Arial"/>
          <w:b/>
          <w:sz w:val="22"/>
          <w:szCs w:val="22"/>
        </w:rPr>
        <w:t xml:space="preserve">ARTICLE </w:t>
      </w:r>
      <w:r w:rsidR="00FD3AF8" w:rsidRPr="00F0155D">
        <w:rPr>
          <w:rFonts w:asciiTheme="minorHAnsi" w:hAnsiTheme="minorHAnsi" w:cs="Arial"/>
          <w:b/>
          <w:sz w:val="22"/>
          <w:szCs w:val="22"/>
        </w:rPr>
        <w:t>1</w:t>
      </w:r>
      <w:r w:rsidR="00A06CA9" w:rsidRPr="00F0155D">
        <w:rPr>
          <w:rFonts w:asciiTheme="minorHAnsi" w:hAnsiTheme="minorHAnsi" w:cs="Arial"/>
          <w:b/>
          <w:sz w:val="22"/>
          <w:szCs w:val="22"/>
        </w:rPr>
        <w:t>1</w:t>
      </w:r>
      <w:r w:rsidRPr="00F0155D">
        <w:rPr>
          <w:rFonts w:asciiTheme="minorHAnsi" w:hAnsiTheme="minorHAnsi" w:cs="Arial"/>
          <w:b/>
          <w:sz w:val="22"/>
          <w:szCs w:val="22"/>
        </w:rPr>
        <w:t xml:space="preserve"> – Modifications relatives au titulaire du présent contrat</w:t>
      </w:r>
    </w:p>
    <w:p w:rsidR="00FD0E98" w:rsidRPr="00F0155D" w:rsidRDefault="00FD0E98" w:rsidP="006319FD">
      <w:pPr>
        <w:pStyle w:val="Standard"/>
        <w:autoSpaceDE w:val="0"/>
        <w:spacing w:after="0" w:line="240" w:lineRule="auto"/>
        <w:jc w:val="both"/>
        <w:rPr>
          <w:rFonts w:asciiTheme="minorHAnsi" w:hAnsiTheme="minorHAnsi" w:cs="Arial"/>
          <w:b/>
          <w:sz w:val="22"/>
          <w:szCs w:val="22"/>
          <w:bdr w:val="single" w:sz="4" w:space="0" w:color="auto" w:shadow="1"/>
        </w:rPr>
      </w:pPr>
    </w:p>
    <w:p w:rsidR="00542AD2" w:rsidRPr="00F0155D" w:rsidRDefault="00640E3D" w:rsidP="006319FD">
      <w:pPr>
        <w:pStyle w:val="Standard"/>
        <w:autoSpaceDE w:val="0"/>
        <w:spacing w:after="0" w:line="240" w:lineRule="auto"/>
        <w:jc w:val="both"/>
        <w:rPr>
          <w:rFonts w:asciiTheme="minorHAnsi" w:hAnsiTheme="minorHAnsi" w:cs="Arial"/>
          <w:sz w:val="22"/>
          <w:szCs w:val="22"/>
        </w:rPr>
      </w:pPr>
      <w:r w:rsidRPr="00F0155D">
        <w:rPr>
          <w:rFonts w:asciiTheme="minorHAnsi" w:hAnsiTheme="minorHAnsi" w:cs="Arial"/>
          <w:b/>
          <w:bCs/>
          <w:sz w:val="22"/>
          <w:szCs w:val="22"/>
        </w:rPr>
        <w:t>1– Changement de dénomination sociale du titulaire</w:t>
      </w:r>
    </w:p>
    <w:p w:rsidR="00BC0E52" w:rsidRPr="00F0155D" w:rsidRDefault="00BC0E52" w:rsidP="006319FD">
      <w:pPr>
        <w:pStyle w:val="Standard"/>
        <w:autoSpaceDE w:val="0"/>
        <w:spacing w:after="0" w:line="240" w:lineRule="auto"/>
        <w:jc w:val="both"/>
        <w:rPr>
          <w:rFonts w:asciiTheme="minorHAnsi" w:hAnsiTheme="minorHAnsi" w:cs="Arial"/>
          <w:sz w:val="22"/>
          <w:szCs w:val="22"/>
        </w:rPr>
      </w:pPr>
    </w:p>
    <w:p w:rsidR="00511882" w:rsidRPr="00F0155D" w:rsidRDefault="00511882" w:rsidP="00511882">
      <w:pPr>
        <w:overflowPunct w:val="0"/>
        <w:autoSpaceDE w:val="0"/>
        <w:autoSpaceDN w:val="0"/>
        <w:adjustRightInd w:val="0"/>
        <w:spacing w:after="120" w:line="240" w:lineRule="auto"/>
        <w:jc w:val="both"/>
        <w:textAlignment w:val="baseline"/>
        <w:rPr>
          <w:rFonts w:eastAsia="Times New Roman" w:cs="DejaVu Sans"/>
        </w:rPr>
      </w:pPr>
      <w:r w:rsidRPr="00F0155D">
        <w:rPr>
          <w:rFonts w:eastAsia="Times New Roman" w:cs="DejaVu Sans"/>
        </w:rPr>
        <w:t>Le titulaire est tenu de notifier sans délai à l’ENSA•M les modifications survenant au cours de la durée de vie du marché et qui se rapportent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aux personnes ayant pouvoir de l’engager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à la forme juridique sous laquelle il exerce son activité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à sa raison sociale ou à sa dénomination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à son adresse ou à son siège social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aux renseignements qu’il a fournis pour l’acceptation d’un sous-traitant et l’agrément de ses conditions de paiements ;</w:t>
      </w:r>
    </w:p>
    <w:p w:rsidR="00511882" w:rsidRPr="00F0155D" w:rsidRDefault="00511882" w:rsidP="00511882">
      <w:pPr>
        <w:pStyle w:val="Paragraphedeliste"/>
        <w:numPr>
          <w:ilvl w:val="0"/>
          <w:numId w:val="13"/>
        </w:numPr>
        <w:tabs>
          <w:tab w:val="num" w:pos="1276"/>
        </w:tabs>
        <w:overflowPunct w:val="0"/>
        <w:autoSpaceDE w:val="0"/>
        <w:autoSpaceDN w:val="0"/>
        <w:adjustRightInd w:val="0"/>
        <w:spacing w:after="120"/>
        <w:jc w:val="both"/>
        <w:textAlignment w:val="baseline"/>
        <w:rPr>
          <w:rFonts w:eastAsia="Times New Roman" w:cs="DejaVu Sans"/>
        </w:rPr>
      </w:pPr>
      <w:r w:rsidRPr="00F0155D">
        <w:rPr>
          <w:rFonts w:eastAsia="Times New Roman" w:cs="DejaVu Sans"/>
        </w:rPr>
        <w:t>et de façon générale, à toutes les modifications importantes de fonctionnement de l’entreprise pouvant influer sur le déroulement du marché.</w:t>
      </w:r>
    </w:p>
    <w:p w:rsidR="00511882" w:rsidRPr="00F0155D" w:rsidRDefault="00511882" w:rsidP="00511882">
      <w:pPr>
        <w:overflowPunct w:val="0"/>
        <w:autoSpaceDE w:val="0"/>
        <w:autoSpaceDN w:val="0"/>
        <w:adjustRightInd w:val="0"/>
        <w:spacing w:after="120" w:line="240" w:lineRule="auto"/>
        <w:jc w:val="both"/>
        <w:textAlignment w:val="baseline"/>
        <w:rPr>
          <w:rFonts w:eastAsia="Times New Roman" w:cs="DejaVu Sans"/>
        </w:rPr>
      </w:pPr>
      <w:r w:rsidRPr="00F0155D">
        <w:rPr>
          <w:rFonts w:eastAsia="Times New Roman" w:cs="DejaVu Sans"/>
        </w:rPr>
        <w:t>Le défaut de communication de ces renseignements dégagera la responsabilité de l’ENSA•M dans toute éventuelle erreur d’acheminement d’un document au titre du marché et le titulaire ne pourra pas invoquer cette erreur pour contester les pénalités qu’il pourrait encourir en cas de retard.</w:t>
      </w:r>
    </w:p>
    <w:p w:rsidR="00511882" w:rsidRPr="00F0155D" w:rsidRDefault="00511882" w:rsidP="00511882">
      <w:pPr>
        <w:overflowPunct w:val="0"/>
        <w:autoSpaceDE w:val="0"/>
        <w:autoSpaceDN w:val="0"/>
        <w:adjustRightInd w:val="0"/>
        <w:spacing w:after="120" w:line="240" w:lineRule="auto"/>
        <w:jc w:val="both"/>
        <w:textAlignment w:val="baseline"/>
        <w:rPr>
          <w:rFonts w:eastAsia="Times New Roman" w:cs="DejaVu Sans"/>
        </w:rPr>
      </w:pPr>
      <w:r w:rsidRPr="00F0155D">
        <w:rPr>
          <w:rFonts w:eastAsia="Times New Roman" w:cs="DejaVu Sans"/>
        </w:rPr>
        <w:lastRenderedPageBreak/>
        <w:t>En cas de non communication des modifications, le marché pourra être résilié pour faute du titulaire.</w:t>
      </w:r>
    </w:p>
    <w:p w:rsidR="00A06CA9" w:rsidRPr="00F0155D" w:rsidRDefault="00A06CA9" w:rsidP="006319FD">
      <w:pPr>
        <w:pStyle w:val="Standard"/>
        <w:autoSpaceDE w:val="0"/>
        <w:spacing w:after="0"/>
        <w:jc w:val="both"/>
        <w:rPr>
          <w:rFonts w:asciiTheme="minorHAnsi" w:hAnsiTheme="minorHAnsi" w:cs="Arial"/>
          <w:sz w:val="22"/>
          <w:szCs w:val="22"/>
        </w:rPr>
      </w:pPr>
    </w:p>
    <w:p w:rsidR="00542AD2" w:rsidRPr="00F0155D" w:rsidRDefault="00640E3D" w:rsidP="006319FD">
      <w:pPr>
        <w:pStyle w:val="Standard"/>
        <w:autoSpaceDE w:val="0"/>
        <w:spacing w:after="0"/>
        <w:jc w:val="both"/>
        <w:rPr>
          <w:rFonts w:asciiTheme="minorHAnsi" w:hAnsiTheme="minorHAnsi" w:cs="Arial"/>
          <w:sz w:val="22"/>
          <w:szCs w:val="22"/>
        </w:rPr>
      </w:pPr>
      <w:r w:rsidRPr="00F0155D">
        <w:rPr>
          <w:rFonts w:asciiTheme="minorHAnsi" w:hAnsiTheme="minorHAnsi" w:cs="Arial"/>
          <w:b/>
          <w:bCs/>
          <w:sz w:val="22"/>
          <w:szCs w:val="22"/>
        </w:rPr>
        <w:t>2– Changement de contractant en cours d’exécution du</w:t>
      </w:r>
      <w:r w:rsidR="000D60CA" w:rsidRPr="00F0155D">
        <w:rPr>
          <w:rFonts w:asciiTheme="minorHAnsi" w:hAnsiTheme="minorHAnsi" w:cs="Arial"/>
          <w:b/>
          <w:bCs/>
          <w:sz w:val="22"/>
          <w:szCs w:val="22"/>
        </w:rPr>
        <w:t xml:space="preserve"> contrat</w:t>
      </w:r>
    </w:p>
    <w:p w:rsidR="00542AD2" w:rsidRPr="00F0155D" w:rsidRDefault="00542AD2" w:rsidP="006319FD">
      <w:pPr>
        <w:pStyle w:val="Standard"/>
        <w:autoSpaceDE w:val="0"/>
        <w:spacing w:after="0"/>
        <w:jc w:val="both"/>
        <w:rPr>
          <w:rFonts w:asciiTheme="minorHAnsi" w:hAnsiTheme="minorHAnsi" w:cs="Arial"/>
          <w:sz w:val="22"/>
          <w:szCs w:val="22"/>
        </w:rPr>
      </w:pPr>
    </w:p>
    <w:p w:rsidR="00FD0E98" w:rsidRPr="00F0155D" w:rsidRDefault="00640E3D" w:rsidP="006319FD">
      <w:pPr>
        <w:pStyle w:val="Standard"/>
        <w:autoSpaceDE w:val="0"/>
        <w:spacing w:after="0"/>
        <w:jc w:val="both"/>
        <w:rPr>
          <w:rFonts w:asciiTheme="minorHAnsi" w:hAnsiTheme="minorHAnsi" w:cs="Arial"/>
          <w:sz w:val="22"/>
          <w:szCs w:val="22"/>
        </w:rPr>
      </w:pPr>
      <w:r w:rsidRPr="00F0155D">
        <w:rPr>
          <w:rFonts w:asciiTheme="minorHAnsi" w:hAnsiTheme="minorHAnsi" w:cs="Arial"/>
          <w:sz w:val="22"/>
          <w:szCs w:val="22"/>
        </w:rPr>
        <w:t xml:space="preserve">Le titulaire doit informer </w:t>
      </w:r>
      <w:r w:rsidRPr="00F0155D">
        <w:rPr>
          <w:rFonts w:asciiTheme="minorHAnsi" w:hAnsiTheme="minorHAnsi" w:cs="Arial"/>
          <w:i/>
          <w:iCs/>
          <w:sz w:val="22"/>
          <w:szCs w:val="22"/>
        </w:rPr>
        <w:t xml:space="preserve">l’ENSA Marseille – Service financier – 184, avenue de </w:t>
      </w:r>
      <w:proofErr w:type="spellStart"/>
      <w:r w:rsidRPr="00F0155D">
        <w:rPr>
          <w:rFonts w:asciiTheme="minorHAnsi" w:hAnsiTheme="minorHAnsi" w:cs="Arial"/>
          <w:i/>
          <w:iCs/>
          <w:sz w:val="22"/>
          <w:szCs w:val="22"/>
        </w:rPr>
        <w:t>Luminy</w:t>
      </w:r>
      <w:proofErr w:type="spellEnd"/>
      <w:r w:rsidRPr="00F0155D">
        <w:rPr>
          <w:rFonts w:asciiTheme="minorHAnsi" w:hAnsiTheme="minorHAnsi" w:cs="Arial"/>
          <w:i/>
          <w:iCs/>
          <w:sz w:val="22"/>
          <w:szCs w:val="22"/>
        </w:rPr>
        <w:t xml:space="preserve"> – Case 924 – 13288 MARSEILLE CEDEX 9</w:t>
      </w:r>
      <w:r w:rsidRPr="00F0155D">
        <w:rPr>
          <w:rFonts w:asciiTheme="minorHAnsi" w:hAnsiTheme="minorHAnsi" w:cs="Arial"/>
          <w:iCs/>
          <w:sz w:val="22"/>
          <w:szCs w:val="22"/>
        </w:rPr>
        <w:t xml:space="preserve">, </w:t>
      </w:r>
      <w:r w:rsidRPr="00F0155D">
        <w:rPr>
          <w:rFonts w:asciiTheme="minorHAnsi" w:hAnsiTheme="minorHAnsi" w:cs="Arial"/>
          <w:sz w:val="22"/>
          <w:szCs w:val="22"/>
        </w:rPr>
        <w:t xml:space="preserve">de </w:t>
      </w:r>
      <w:r w:rsidRPr="00F0155D">
        <w:rPr>
          <w:rFonts w:asciiTheme="minorHAnsi" w:hAnsiTheme="minorHAnsi" w:cs="Arial"/>
          <w:bCs/>
          <w:sz w:val="22"/>
          <w:szCs w:val="22"/>
        </w:rPr>
        <w:t>tout projet</w:t>
      </w:r>
      <w:r w:rsidRPr="00F0155D">
        <w:rPr>
          <w:rFonts w:asciiTheme="minorHAnsi" w:hAnsiTheme="minorHAnsi" w:cs="Arial"/>
          <w:b/>
          <w:bCs/>
          <w:sz w:val="22"/>
          <w:szCs w:val="22"/>
        </w:rPr>
        <w:t xml:space="preserve"> </w:t>
      </w:r>
      <w:r w:rsidRPr="00F0155D">
        <w:rPr>
          <w:rFonts w:asciiTheme="minorHAnsi" w:hAnsiTheme="minorHAnsi" w:cs="Arial"/>
          <w:sz w:val="22"/>
          <w:szCs w:val="22"/>
        </w:rPr>
        <w:t>de fusion ou d’absorption de l’entreprise titulaire</w:t>
      </w:r>
      <w:r w:rsidR="00FD0E98" w:rsidRPr="00F0155D">
        <w:rPr>
          <w:rFonts w:asciiTheme="minorHAnsi" w:hAnsiTheme="minorHAnsi" w:cs="Arial"/>
          <w:sz w:val="22"/>
          <w:szCs w:val="22"/>
        </w:rPr>
        <w:t>.</w:t>
      </w:r>
    </w:p>
    <w:p w:rsidR="00542AD2" w:rsidRPr="00F0155D" w:rsidRDefault="00640E3D" w:rsidP="006319FD">
      <w:pPr>
        <w:pStyle w:val="Standard"/>
        <w:autoSpaceDE w:val="0"/>
        <w:spacing w:after="0"/>
        <w:jc w:val="both"/>
        <w:rPr>
          <w:rFonts w:asciiTheme="minorHAnsi" w:hAnsiTheme="minorHAnsi" w:cs="Arial"/>
          <w:sz w:val="22"/>
          <w:szCs w:val="22"/>
        </w:rPr>
      </w:pPr>
      <w:r w:rsidRPr="00F0155D">
        <w:rPr>
          <w:rFonts w:asciiTheme="minorHAnsi" w:hAnsiTheme="minorHAnsi" w:cs="Arial"/>
          <w:sz w:val="22"/>
          <w:szCs w:val="22"/>
        </w:rPr>
        <w:t xml:space="preserve"> </w:t>
      </w:r>
    </w:p>
    <w:p w:rsidR="00542AD2" w:rsidRPr="00F0155D" w:rsidRDefault="00FD0E98" w:rsidP="006319FD">
      <w:pPr>
        <w:pStyle w:val="Standard"/>
        <w:autoSpaceDE w:val="0"/>
        <w:spacing w:after="0" w:line="240" w:lineRule="auto"/>
        <w:jc w:val="both"/>
        <w:rPr>
          <w:rFonts w:asciiTheme="minorHAnsi" w:hAnsiTheme="minorHAnsi" w:cs="Arial"/>
          <w:b/>
          <w:sz w:val="22"/>
          <w:szCs w:val="22"/>
        </w:rPr>
      </w:pPr>
      <w:r w:rsidRPr="00F0155D">
        <w:rPr>
          <w:rFonts w:asciiTheme="minorHAnsi" w:hAnsiTheme="minorHAnsi" w:cs="Arial"/>
          <w:b/>
          <w:sz w:val="22"/>
          <w:szCs w:val="22"/>
        </w:rPr>
        <w:t>ARTICLE 1</w:t>
      </w:r>
      <w:r w:rsidR="00140B55" w:rsidRPr="00F0155D">
        <w:rPr>
          <w:rFonts w:asciiTheme="minorHAnsi" w:hAnsiTheme="minorHAnsi" w:cs="Arial"/>
          <w:b/>
          <w:sz w:val="22"/>
          <w:szCs w:val="22"/>
        </w:rPr>
        <w:t>2</w:t>
      </w:r>
      <w:r w:rsidRPr="00F0155D">
        <w:rPr>
          <w:rFonts w:asciiTheme="minorHAnsi" w:hAnsiTheme="minorHAnsi" w:cs="Arial"/>
          <w:b/>
          <w:sz w:val="22"/>
          <w:szCs w:val="22"/>
        </w:rPr>
        <w:t xml:space="preserve"> – Cas de fin d’autorisation d’occupation</w:t>
      </w:r>
      <w:r w:rsidR="00B442D0" w:rsidRPr="00F0155D">
        <w:rPr>
          <w:rFonts w:asciiTheme="minorHAnsi" w:hAnsiTheme="minorHAnsi" w:cs="Arial"/>
          <w:b/>
          <w:sz w:val="22"/>
          <w:szCs w:val="22"/>
        </w:rPr>
        <w:t xml:space="preserve"> temporaire </w:t>
      </w:r>
    </w:p>
    <w:p w:rsidR="00BC0E52" w:rsidRPr="00F0155D" w:rsidRDefault="00BC0E52" w:rsidP="006319FD">
      <w:pPr>
        <w:pStyle w:val="Standard"/>
        <w:autoSpaceDE w:val="0"/>
        <w:spacing w:after="0"/>
        <w:jc w:val="both"/>
        <w:rPr>
          <w:rFonts w:asciiTheme="minorHAnsi" w:hAnsiTheme="minorHAnsi" w:cs="Arial"/>
          <w:sz w:val="22"/>
          <w:szCs w:val="22"/>
        </w:rPr>
      </w:pPr>
    </w:p>
    <w:p w:rsidR="00542AD2" w:rsidRPr="00F0155D" w:rsidRDefault="00CE65E1" w:rsidP="006319FD">
      <w:pPr>
        <w:pStyle w:val="Standard"/>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L’</w:t>
      </w:r>
      <w:r w:rsidR="00B442D0" w:rsidRPr="00F0155D">
        <w:rPr>
          <w:rFonts w:asciiTheme="minorHAnsi" w:hAnsiTheme="minorHAnsi" w:cs="Arial"/>
          <w:sz w:val="22"/>
          <w:szCs w:val="22"/>
        </w:rPr>
        <w:t xml:space="preserve">A.O.T. </w:t>
      </w:r>
      <w:r w:rsidRPr="00F0155D">
        <w:rPr>
          <w:rFonts w:asciiTheme="minorHAnsi" w:hAnsiTheme="minorHAnsi" w:cs="Arial"/>
          <w:sz w:val="22"/>
          <w:szCs w:val="22"/>
        </w:rPr>
        <w:t>cesse de produire ses effets dans les cas suivants :</w:t>
      </w:r>
    </w:p>
    <w:p w:rsidR="00CE65E1" w:rsidRPr="00F0155D" w:rsidRDefault="00CE65E1" w:rsidP="006319FD">
      <w:pPr>
        <w:pStyle w:val="Standard"/>
        <w:tabs>
          <w:tab w:val="left" w:pos="360"/>
        </w:tabs>
        <w:autoSpaceDE w:val="0"/>
        <w:spacing w:after="0"/>
        <w:jc w:val="both"/>
        <w:rPr>
          <w:rFonts w:asciiTheme="minorHAnsi" w:hAnsiTheme="minorHAnsi" w:cs="Arial"/>
          <w:sz w:val="22"/>
          <w:szCs w:val="22"/>
        </w:rPr>
      </w:pPr>
    </w:p>
    <w:p w:rsidR="00CE65E1" w:rsidRPr="00F0155D" w:rsidRDefault="00CE65E1" w:rsidP="006319FD">
      <w:pPr>
        <w:pStyle w:val="Standard"/>
        <w:numPr>
          <w:ilvl w:val="0"/>
          <w:numId w:val="3"/>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A la date d’expiration de l’autorisation (</w:t>
      </w:r>
      <w:r w:rsidR="00526D78" w:rsidRPr="00F0155D">
        <w:rPr>
          <w:rFonts w:asciiTheme="minorHAnsi" w:hAnsiTheme="minorHAnsi" w:cs="Arial"/>
          <w:sz w:val="22"/>
          <w:szCs w:val="22"/>
        </w:rPr>
        <w:t>cf.</w:t>
      </w:r>
      <w:r w:rsidRPr="00F0155D">
        <w:rPr>
          <w:rFonts w:asciiTheme="minorHAnsi" w:hAnsiTheme="minorHAnsi" w:cs="Arial"/>
          <w:sz w:val="22"/>
          <w:szCs w:val="22"/>
        </w:rPr>
        <w:t xml:space="preserve"> art. </w:t>
      </w:r>
      <w:r w:rsidR="00F0155D">
        <w:rPr>
          <w:rFonts w:asciiTheme="minorHAnsi" w:hAnsiTheme="minorHAnsi" w:cs="Arial"/>
          <w:sz w:val="22"/>
          <w:szCs w:val="22"/>
        </w:rPr>
        <w:t>4</w:t>
      </w:r>
      <w:r w:rsidRPr="00F0155D">
        <w:rPr>
          <w:rFonts w:asciiTheme="minorHAnsi" w:hAnsiTheme="minorHAnsi" w:cs="Arial"/>
          <w:sz w:val="22"/>
          <w:szCs w:val="22"/>
        </w:rPr>
        <w:t>)</w:t>
      </w:r>
      <w:r w:rsidR="00E7216E">
        <w:rPr>
          <w:rFonts w:asciiTheme="minorHAnsi" w:hAnsiTheme="minorHAnsi" w:cs="Arial"/>
          <w:sz w:val="22"/>
          <w:szCs w:val="22"/>
        </w:rPr>
        <w:t>,</w:t>
      </w:r>
    </w:p>
    <w:p w:rsidR="00CE65E1" w:rsidRPr="00F0155D" w:rsidRDefault="00CE65E1" w:rsidP="006319FD">
      <w:pPr>
        <w:pStyle w:val="Standard"/>
        <w:numPr>
          <w:ilvl w:val="0"/>
          <w:numId w:val="3"/>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En cas de résiliation anticipée pour motifs d’</w:t>
      </w:r>
      <w:r w:rsidR="00526D78" w:rsidRPr="00F0155D">
        <w:rPr>
          <w:rFonts w:asciiTheme="minorHAnsi" w:hAnsiTheme="minorHAnsi" w:cs="Arial"/>
          <w:sz w:val="22"/>
          <w:szCs w:val="22"/>
        </w:rPr>
        <w:t>intérêt général</w:t>
      </w:r>
      <w:r w:rsidR="00E7216E">
        <w:rPr>
          <w:rFonts w:asciiTheme="minorHAnsi" w:hAnsiTheme="minorHAnsi" w:cs="Arial"/>
          <w:sz w:val="22"/>
          <w:szCs w:val="22"/>
        </w:rPr>
        <w:t>,</w:t>
      </w:r>
    </w:p>
    <w:p w:rsidR="003A5C43" w:rsidRPr="00F0155D" w:rsidRDefault="00526D78" w:rsidP="006319FD">
      <w:pPr>
        <w:pStyle w:val="Standard"/>
        <w:numPr>
          <w:ilvl w:val="0"/>
          <w:numId w:val="3"/>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En cas de déchéance de l’entreprise</w:t>
      </w:r>
      <w:r w:rsidR="00B442D0" w:rsidRPr="00F0155D">
        <w:rPr>
          <w:rFonts w:asciiTheme="minorHAnsi" w:hAnsiTheme="minorHAnsi" w:cs="Arial"/>
          <w:sz w:val="22"/>
          <w:szCs w:val="22"/>
        </w:rPr>
        <w:t> ; bénéficiaire de l’A.O.T</w:t>
      </w:r>
      <w:r w:rsidRPr="00F0155D">
        <w:rPr>
          <w:rFonts w:asciiTheme="minorHAnsi" w:hAnsiTheme="minorHAnsi" w:cs="Arial"/>
          <w:sz w:val="22"/>
          <w:szCs w:val="22"/>
        </w:rPr>
        <w:t xml:space="preserve">. La déchéance peut être prononcée dans les cas suivants : </w:t>
      </w:r>
    </w:p>
    <w:p w:rsidR="00526D78" w:rsidRPr="00F0155D" w:rsidRDefault="00526D78" w:rsidP="006319FD">
      <w:pPr>
        <w:pStyle w:val="Standard"/>
        <w:numPr>
          <w:ilvl w:val="0"/>
          <w:numId w:val="5"/>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faute d’une particulière gravité</w:t>
      </w:r>
      <w:r w:rsidR="00E7216E">
        <w:rPr>
          <w:rFonts w:asciiTheme="minorHAnsi" w:hAnsiTheme="minorHAnsi" w:cs="Arial"/>
          <w:sz w:val="22"/>
          <w:szCs w:val="22"/>
        </w:rPr>
        <w:t>,</w:t>
      </w:r>
      <w:r w:rsidRPr="00F0155D">
        <w:rPr>
          <w:rFonts w:asciiTheme="minorHAnsi" w:hAnsiTheme="minorHAnsi" w:cs="Arial"/>
          <w:sz w:val="22"/>
          <w:szCs w:val="22"/>
        </w:rPr>
        <w:t xml:space="preserve"> </w:t>
      </w:r>
    </w:p>
    <w:p w:rsidR="003A5C43" w:rsidRPr="00F0155D" w:rsidRDefault="003A5C43" w:rsidP="006319FD">
      <w:pPr>
        <w:pStyle w:val="Standard"/>
        <w:numPr>
          <w:ilvl w:val="0"/>
          <w:numId w:val="5"/>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redressement ou liquidation judiciaire de l’entreprise.</w:t>
      </w:r>
    </w:p>
    <w:p w:rsidR="003A5C43" w:rsidRPr="00F0155D" w:rsidRDefault="003A5C43" w:rsidP="006319FD">
      <w:pPr>
        <w:pStyle w:val="Standard"/>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Dans tous les cas, la déchéance est précédée d’une mise en demeure adressée par lettre recommandée avec accusé de réception au siège social de l’entreprise.</w:t>
      </w:r>
    </w:p>
    <w:p w:rsidR="00526D78" w:rsidRPr="00F0155D" w:rsidRDefault="00526D78" w:rsidP="006319FD">
      <w:pPr>
        <w:pStyle w:val="Standard"/>
        <w:tabs>
          <w:tab w:val="left" w:pos="360"/>
        </w:tabs>
        <w:autoSpaceDE w:val="0"/>
        <w:spacing w:after="0"/>
        <w:ind w:left="720"/>
        <w:jc w:val="both"/>
        <w:rPr>
          <w:rFonts w:asciiTheme="minorHAnsi" w:hAnsiTheme="minorHAnsi" w:cs="Arial"/>
          <w:sz w:val="22"/>
          <w:szCs w:val="22"/>
        </w:rPr>
      </w:pPr>
    </w:p>
    <w:p w:rsidR="00526D78" w:rsidRPr="00F0155D" w:rsidRDefault="00526D78" w:rsidP="00B442D0">
      <w:pPr>
        <w:pStyle w:val="Standard"/>
        <w:tabs>
          <w:tab w:val="left" w:pos="360"/>
        </w:tabs>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 xml:space="preserve">Toute fin </w:t>
      </w:r>
      <w:r w:rsidR="00B442D0" w:rsidRPr="00F0155D">
        <w:rPr>
          <w:rFonts w:asciiTheme="minorHAnsi" w:hAnsiTheme="minorHAnsi" w:cs="Arial"/>
          <w:sz w:val="22"/>
          <w:szCs w:val="22"/>
        </w:rPr>
        <w:t>d’A.O.T.</w:t>
      </w:r>
      <w:r w:rsidRPr="00F0155D">
        <w:rPr>
          <w:rFonts w:asciiTheme="minorHAnsi" w:hAnsiTheme="minorHAnsi" w:cs="Arial"/>
          <w:sz w:val="22"/>
          <w:szCs w:val="22"/>
        </w:rPr>
        <w:t xml:space="preserve"> </w:t>
      </w:r>
      <w:r w:rsidR="00B442D0" w:rsidRPr="00F0155D">
        <w:rPr>
          <w:rFonts w:asciiTheme="minorHAnsi" w:hAnsiTheme="minorHAnsi" w:cs="Arial"/>
          <w:sz w:val="22"/>
          <w:szCs w:val="22"/>
        </w:rPr>
        <w:t xml:space="preserve">ne </w:t>
      </w:r>
      <w:r w:rsidRPr="00F0155D">
        <w:rPr>
          <w:rFonts w:asciiTheme="minorHAnsi" w:hAnsiTheme="minorHAnsi" w:cs="Arial"/>
          <w:sz w:val="22"/>
          <w:szCs w:val="22"/>
        </w:rPr>
        <w:t>donnera lieu à</w:t>
      </w:r>
      <w:r w:rsidR="00B442D0" w:rsidRPr="00F0155D">
        <w:rPr>
          <w:rFonts w:asciiTheme="minorHAnsi" w:hAnsiTheme="minorHAnsi" w:cs="Arial"/>
          <w:sz w:val="22"/>
          <w:szCs w:val="22"/>
        </w:rPr>
        <w:t xml:space="preserve"> aucune indemnisation en faveur de son bénéficiaire</w:t>
      </w:r>
      <w:r w:rsidR="00C2306B" w:rsidRPr="00F0155D">
        <w:rPr>
          <w:rFonts w:asciiTheme="minorHAnsi" w:hAnsiTheme="minorHAnsi" w:cs="Arial"/>
          <w:sz w:val="22"/>
          <w:szCs w:val="22"/>
        </w:rPr>
        <w:t>.</w:t>
      </w:r>
    </w:p>
    <w:p w:rsidR="00C2306B" w:rsidRPr="00F0155D" w:rsidRDefault="00C2306B" w:rsidP="006319FD">
      <w:pPr>
        <w:pStyle w:val="Standard"/>
        <w:tabs>
          <w:tab w:val="left" w:pos="360"/>
        </w:tabs>
        <w:autoSpaceDE w:val="0"/>
        <w:spacing w:after="0" w:line="240" w:lineRule="auto"/>
        <w:jc w:val="both"/>
        <w:rPr>
          <w:rFonts w:asciiTheme="minorHAnsi" w:hAnsiTheme="minorHAnsi" w:cs="Arial"/>
          <w:sz w:val="22"/>
          <w:szCs w:val="22"/>
        </w:rPr>
      </w:pPr>
    </w:p>
    <w:p w:rsidR="00C2306B" w:rsidRPr="00F0155D" w:rsidRDefault="00C2306B" w:rsidP="006319FD">
      <w:pPr>
        <w:pStyle w:val="Standard"/>
        <w:autoSpaceDE w:val="0"/>
        <w:spacing w:after="0"/>
        <w:jc w:val="both"/>
        <w:rPr>
          <w:rFonts w:asciiTheme="minorHAnsi" w:hAnsiTheme="minorHAnsi" w:cs="Arial"/>
          <w:b/>
          <w:sz w:val="22"/>
          <w:szCs w:val="22"/>
        </w:rPr>
      </w:pPr>
      <w:r w:rsidRPr="00F0155D">
        <w:rPr>
          <w:rFonts w:asciiTheme="minorHAnsi" w:hAnsiTheme="minorHAnsi" w:cs="Arial"/>
          <w:b/>
          <w:sz w:val="22"/>
          <w:szCs w:val="22"/>
        </w:rPr>
        <w:t>ARTICLE 1</w:t>
      </w:r>
      <w:r w:rsidR="00140B55" w:rsidRPr="00F0155D">
        <w:rPr>
          <w:rFonts w:asciiTheme="minorHAnsi" w:hAnsiTheme="minorHAnsi" w:cs="Arial"/>
          <w:b/>
          <w:sz w:val="22"/>
          <w:szCs w:val="22"/>
        </w:rPr>
        <w:t>3</w:t>
      </w:r>
      <w:r w:rsidRPr="00F0155D">
        <w:rPr>
          <w:rFonts w:asciiTheme="minorHAnsi" w:hAnsiTheme="minorHAnsi" w:cs="Arial"/>
          <w:b/>
          <w:sz w:val="22"/>
          <w:szCs w:val="22"/>
        </w:rPr>
        <w:t xml:space="preserve"> – Remise des installations et des biens</w:t>
      </w:r>
    </w:p>
    <w:p w:rsidR="00526D78" w:rsidRPr="00F0155D" w:rsidRDefault="00526D78" w:rsidP="006319FD">
      <w:pPr>
        <w:pStyle w:val="Standard"/>
        <w:tabs>
          <w:tab w:val="left" w:pos="360"/>
        </w:tabs>
        <w:autoSpaceDE w:val="0"/>
        <w:spacing w:after="0" w:line="240" w:lineRule="auto"/>
        <w:ind w:left="720"/>
        <w:jc w:val="both"/>
        <w:rPr>
          <w:rFonts w:asciiTheme="minorHAnsi" w:hAnsiTheme="minorHAnsi" w:cs="Arial"/>
          <w:sz w:val="22"/>
          <w:szCs w:val="22"/>
        </w:rPr>
      </w:pPr>
    </w:p>
    <w:p w:rsidR="00526D78" w:rsidRPr="00F0155D" w:rsidRDefault="00526D78" w:rsidP="006319FD">
      <w:pPr>
        <w:pStyle w:val="Standard"/>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A l’expiration de l’</w:t>
      </w:r>
      <w:r w:rsidR="00C573A1" w:rsidRPr="00F0155D">
        <w:rPr>
          <w:rFonts w:asciiTheme="minorHAnsi" w:hAnsiTheme="minorHAnsi" w:cs="Arial"/>
          <w:sz w:val="22"/>
          <w:szCs w:val="22"/>
        </w:rPr>
        <w:t>A.O.T.</w:t>
      </w:r>
      <w:r w:rsidRPr="00F0155D">
        <w:rPr>
          <w:rFonts w:asciiTheme="minorHAnsi" w:hAnsiTheme="minorHAnsi" w:cs="Arial"/>
          <w:sz w:val="22"/>
          <w:szCs w:val="22"/>
        </w:rPr>
        <w:t>, l’entreprise est tenue :</w:t>
      </w:r>
    </w:p>
    <w:p w:rsidR="00526D78" w:rsidRPr="00F0155D" w:rsidRDefault="00526D78" w:rsidP="00892259">
      <w:pPr>
        <w:pStyle w:val="Standard"/>
        <w:numPr>
          <w:ilvl w:val="0"/>
          <w:numId w:val="14"/>
        </w:numPr>
        <w:tabs>
          <w:tab w:val="left" w:pos="360"/>
        </w:tabs>
        <w:autoSpaceDE w:val="0"/>
        <w:spacing w:after="0"/>
        <w:jc w:val="both"/>
        <w:rPr>
          <w:rFonts w:asciiTheme="minorHAnsi" w:hAnsiTheme="minorHAnsi" w:cs="Arial"/>
          <w:sz w:val="22"/>
          <w:szCs w:val="22"/>
        </w:rPr>
      </w:pPr>
      <w:r w:rsidRPr="00F0155D">
        <w:rPr>
          <w:rFonts w:asciiTheme="minorHAnsi" w:hAnsiTheme="minorHAnsi" w:cs="Arial"/>
          <w:sz w:val="22"/>
          <w:szCs w:val="22"/>
        </w:rPr>
        <w:t>De procéder à l’enlèvement des matériels</w:t>
      </w:r>
      <w:r w:rsidR="00C573A1" w:rsidRPr="00F0155D">
        <w:rPr>
          <w:rFonts w:asciiTheme="minorHAnsi" w:hAnsiTheme="minorHAnsi" w:cs="Arial"/>
          <w:sz w:val="22"/>
          <w:szCs w:val="22"/>
        </w:rPr>
        <w:t>/équipements</w:t>
      </w:r>
      <w:r w:rsidRPr="00F0155D">
        <w:rPr>
          <w:rFonts w:asciiTheme="minorHAnsi" w:hAnsiTheme="minorHAnsi" w:cs="Arial"/>
          <w:sz w:val="22"/>
          <w:szCs w:val="22"/>
        </w:rPr>
        <w:t xml:space="preserve"> lui appartenant,</w:t>
      </w:r>
    </w:p>
    <w:p w:rsidR="00526D78" w:rsidRPr="00F0155D" w:rsidRDefault="00526D78" w:rsidP="00892259">
      <w:pPr>
        <w:pStyle w:val="Standard"/>
        <w:numPr>
          <w:ilvl w:val="0"/>
          <w:numId w:val="14"/>
        </w:numPr>
        <w:tabs>
          <w:tab w:val="left" w:pos="360"/>
        </w:tabs>
        <w:autoSpaceDE w:val="0"/>
        <w:spacing w:after="0" w:line="240" w:lineRule="auto"/>
        <w:jc w:val="both"/>
        <w:rPr>
          <w:rFonts w:asciiTheme="minorHAnsi" w:hAnsiTheme="minorHAnsi" w:cs="Arial"/>
          <w:sz w:val="22"/>
          <w:szCs w:val="22"/>
        </w:rPr>
      </w:pPr>
      <w:r w:rsidRPr="00F0155D">
        <w:rPr>
          <w:rFonts w:asciiTheme="minorHAnsi" w:hAnsiTheme="minorHAnsi" w:cs="Arial"/>
          <w:sz w:val="22"/>
          <w:szCs w:val="22"/>
        </w:rPr>
        <w:t>De remettre en état normal d’entretien les locaux mis à disposition tels qu’ils seront définis dans l’état des lieux contradictoire qui sera établi en début d’activité.</w:t>
      </w:r>
    </w:p>
    <w:p w:rsidR="00526D78" w:rsidRPr="00F0155D" w:rsidRDefault="00526D78" w:rsidP="006319FD">
      <w:pPr>
        <w:pStyle w:val="Standard"/>
        <w:tabs>
          <w:tab w:val="left" w:pos="360"/>
        </w:tabs>
        <w:autoSpaceDE w:val="0"/>
        <w:spacing w:after="0" w:line="240" w:lineRule="auto"/>
        <w:ind w:left="720"/>
        <w:jc w:val="both"/>
        <w:rPr>
          <w:rFonts w:asciiTheme="minorHAnsi" w:hAnsiTheme="minorHAnsi" w:cs="Arial"/>
          <w:sz w:val="22"/>
          <w:szCs w:val="22"/>
        </w:rPr>
      </w:pPr>
    </w:p>
    <w:p w:rsidR="00526D78" w:rsidRPr="00F0155D" w:rsidRDefault="00C2306B" w:rsidP="006319FD">
      <w:pPr>
        <w:pStyle w:val="Standard"/>
        <w:autoSpaceDE w:val="0"/>
        <w:spacing w:after="0"/>
        <w:jc w:val="both"/>
        <w:rPr>
          <w:rFonts w:asciiTheme="minorHAnsi" w:hAnsiTheme="minorHAnsi" w:cs="Arial"/>
          <w:b/>
          <w:sz w:val="22"/>
          <w:szCs w:val="22"/>
        </w:rPr>
      </w:pPr>
      <w:r w:rsidRPr="00F0155D">
        <w:rPr>
          <w:rFonts w:asciiTheme="minorHAnsi" w:hAnsiTheme="minorHAnsi" w:cs="Arial"/>
          <w:b/>
          <w:sz w:val="22"/>
          <w:szCs w:val="22"/>
        </w:rPr>
        <w:t>ARTICLE 1</w:t>
      </w:r>
      <w:r w:rsidR="00140B55" w:rsidRPr="00F0155D">
        <w:rPr>
          <w:rFonts w:asciiTheme="minorHAnsi" w:hAnsiTheme="minorHAnsi" w:cs="Arial"/>
          <w:b/>
          <w:sz w:val="22"/>
          <w:szCs w:val="22"/>
        </w:rPr>
        <w:t>4</w:t>
      </w:r>
      <w:r w:rsidRPr="00F0155D">
        <w:rPr>
          <w:rFonts w:asciiTheme="minorHAnsi" w:hAnsiTheme="minorHAnsi" w:cs="Arial"/>
          <w:b/>
          <w:sz w:val="22"/>
          <w:szCs w:val="22"/>
        </w:rPr>
        <w:t xml:space="preserve"> - Litiges</w:t>
      </w:r>
    </w:p>
    <w:p w:rsidR="00542AD2" w:rsidRPr="00F0155D" w:rsidRDefault="00542AD2" w:rsidP="006319FD">
      <w:pPr>
        <w:pStyle w:val="Standard"/>
        <w:autoSpaceDE w:val="0"/>
        <w:spacing w:after="0" w:line="240" w:lineRule="auto"/>
        <w:jc w:val="both"/>
        <w:rPr>
          <w:rFonts w:asciiTheme="minorHAnsi" w:hAnsiTheme="minorHAnsi" w:cs="Arial"/>
          <w:sz w:val="22"/>
          <w:szCs w:val="22"/>
        </w:rPr>
      </w:pPr>
    </w:p>
    <w:p w:rsidR="00A35428" w:rsidRPr="0033748D" w:rsidRDefault="00A35428" w:rsidP="00A35428">
      <w:pPr>
        <w:suppressAutoHyphens/>
        <w:autoSpaceDE w:val="0"/>
        <w:autoSpaceDN w:val="0"/>
        <w:spacing w:before="113" w:after="0" w:line="240" w:lineRule="auto"/>
        <w:jc w:val="both"/>
        <w:textAlignment w:val="baseline"/>
        <w:rPr>
          <w:rFonts w:cs="Arial"/>
        </w:rPr>
      </w:pPr>
      <w:r w:rsidRPr="0033748D">
        <w:rPr>
          <w:rFonts w:cs="Arial"/>
        </w:rPr>
        <w:t>En cas de litige résultant de l’application des clauses d</w:t>
      </w:r>
      <w:r w:rsidR="0033748D" w:rsidRPr="0033748D">
        <w:rPr>
          <w:rFonts w:cs="Arial"/>
        </w:rPr>
        <w:t>e la</w:t>
      </w:r>
      <w:r w:rsidRPr="0033748D">
        <w:rPr>
          <w:rFonts w:cs="Arial"/>
        </w:rPr>
        <w:t xml:space="preserve"> présent</w:t>
      </w:r>
      <w:r w:rsidR="0033748D" w:rsidRPr="0033748D">
        <w:rPr>
          <w:rFonts w:cs="Arial"/>
        </w:rPr>
        <w:t>e convention</w:t>
      </w:r>
      <w:r w:rsidRPr="0033748D">
        <w:rPr>
          <w:rFonts w:cs="Arial"/>
        </w:rPr>
        <w:t>, la loi française est seule applicable.</w:t>
      </w:r>
    </w:p>
    <w:p w:rsidR="00A35428" w:rsidRPr="00F0155D" w:rsidRDefault="00A35428" w:rsidP="00A35428">
      <w:pPr>
        <w:suppressAutoHyphens/>
        <w:autoSpaceDE w:val="0"/>
        <w:autoSpaceDN w:val="0"/>
        <w:spacing w:before="113" w:after="0" w:line="240" w:lineRule="auto"/>
        <w:jc w:val="both"/>
        <w:textAlignment w:val="baseline"/>
        <w:rPr>
          <w:rFonts w:cs="Arial"/>
        </w:rPr>
      </w:pPr>
      <w:r w:rsidRPr="00F0155D">
        <w:rPr>
          <w:rFonts w:cs="Arial"/>
        </w:rPr>
        <w:t>Le tribunal compétent est le tribunal administratif dans le ressort duquel se situe le siège de l’administration  conformément aux dispositions de l’article R 312-11 du code des juridictions administratives :</w:t>
      </w:r>
    </w:p>
    <w:p w:rsidR="00A35428" w:rsidRPr="00F0155D" w:rsidRDefault="00A35428" w:rsidP="00A35428">
      <w:pPr>
        <w:widowControl w:val="0"/>
        <w:overflowPunct w:val="0"/>
        <w:autoSpaceDE w:val="0"/>
        <w:autoSpaceDN w:val="0"/>
        <w:adjustRightInd w:val="0"/>
        <w:spacing w:before="5" w:after="0" w:line="220" w:lineRule="exact"/>
        <w:ind w:right="79"/>
        <w:jc w:val="both"/>
        <w:textAlignment w:val="baseline"/>
        <w:rPr>
          <w:rFonts w:cs="Arial"/>
        </w:rPr>
      </w:pPr>
    </w:p>
    <w:p w:rsidR="00A35428" w:rsidRPr="00F0155D" w:rsidRDefault="00A35428" w:rsidP="00A35428">
      <w:pPr>
        <w:overflowPunct w:val="0"/>
        <w:autoSpaceDE w:val="0"/>
        <w:autoSpaceDN w:val="0"/>
        <w:adjustRightInd w:val="0"/>
        <w:spacing w:after="0" w:line="240" w:lineRule="auto"/>
        <w:jc w:val="center"/>
        <w:textAlignment w:val="baseline"/>
        <w:rPr>
          <w:rFonts w:cs="Arial"/>
        </w:rPr>
      </w:pPr>
      <w:r w:rsidRPr="00F0155D">
        <w:rPr>
          <w:rFonts w:cs="Arial"/>
        </w:rPr>
        <w:t>Tribunal administratif de Marseille</w:t>
      </w:r>
    </w:p>
    <w:p w:rsidR="00A35428" w:rsidRPr="00F0155D" w:rsidRDefault="00A35428" w:rsidP="00A35428">
      <w:pPr>
        <w:spacing w:after="0" w:line="240" w:lineRule="auto"/>
        <w:ind w:left="30" w:right="90"/>
        <w:jc w:val="center"/>
        <w:rPr>
          <w:rFonts w:cs="Arial"/>
        </w:rPr>
      </w:pPr>
      <w:bookmarkStart w:id="9" w:name="eztoc1_1"/>
      <w:bookmarkEnd w:id="9"/>
      <w:r w:rsidRPr="00F0155D">
        <w:rPr>
          <w:rFonts w:cs="Arial"/>
        </w:rPr>
        <w:t>22-24 rue Breteuil</w:t>
      </w:r>
    </w:p>
    <w:p w:rsidR="00A35428" w:rsidRPr="00F0155D" w:rsidRDefault="00A35428" w:rsidP="00A35428">
      <w:pPr>
        <w:spacing w:after="0" w:line="240" w:lineRule="auto"/>
        <w:ind w:left="30" w:right="90"/>
        <w:jc w:val="center"/>
        <w:rPr>
          <w:rFonts w:cs="Arial"/>
        </w:rPr>
      </w:pPr>
      <w:r w:rsidRPr="00F0155D">
        <w:rPr>
          <w:rFonts w:cs="Arial"/>
        </w:rPr>
        <w:t>13006 Marseille</w:t>
      </w:r>
    </w:p>
    <w:p w:rsidR="00A35428" w:rsidRPr="00F0155D" w:rsidRDefault="00A35428" w:rsidP="00A35428">
      <w:pPr>
        <w:spacing w:after="0" w:line="240" w:lineRule="auto"/>
        <w:ind w:left="30" w:right="90"/>
        <w:jc w:val="center"/>
        <w:rPr>
          <w:rFonts w:cs="Arial"/>
        </w:rPr>
      </w:pPr>
    </w:p>
    <w:p w:rsidR="00A35428" w:rsidRPr="00F0155D" w:rsidRDefault="00A35428" w:rsidP="00A35428">
      <w:pPr>
        <w:spacing w:after="0" w:line="240" w:lineRule="auto"/>
        <w:ind w:left="30" w:right="90"/>
        <w:jc w:val="center"/>
        <w:rPr>
          <w:rFonts w:cs="Arial"/>
        </w:rPr>
      </w:pPr>
      <w:r w:rsidRPr="00F0155D">
        <w:rPr>
          <w:rFonts w:cs="Arial"/>
        </w:rPr>
        <w:t>Téléphone : 04 91 13 48 13</w:t>
      </w:r>
      <w:r w:rsidRPr="00F0155D">
        <w:rPr>
          <w:rFonts w:cs="Arial"/>
        </w:rPr>
        <w:br/>
        <w:t>Télécopie : 04 91 81 13 87 / 89</w:t>
      </w:r>
    </w:p>
    <w:p w:rsidR="00A35428" w:rsidRPr="00F0155D" w:rsidRDefault="00A35428" w:rsidP="00A35428">
      <w:pPr>
        <w:spacing w:after="0" w:line="240" w:lineRule="auto"/>
        <w:ind w:left="30" w:right="90"/>
        <w:jc w:val="center"/>
        <w:rPr>
          <w:rFonts w:cs="Arial"/>
        </w:rPr>
      </w:pPr>
      <w:bookmarkStart w:id="10" w:name="_GoBack"/>
      <w:bookmarkEnd w:id="10"/>
      <w:r w:rsidRPr="00F0155D">
        <w:rPr>
          <w:rFonts w:cs="Arial"/>
        </w:rPr>
        <w:lastRenderedPageBreak/>
        <w:t xml:space="preserve">Courriel : </w:t>
      </w:r>
      <w:hyperlink r:id="rId9" w:tgtFrame="_self" w:history="1">
        <w:r w:rsidRPr="00F0155D">
          <w:rPr>
            <w:rFonts w:cs="Arial"/>
          </w:rPr>
          <w:t>greffe.ta-marseille@juradm.fr</w:t>
        </w:r>
      </w:hyperlink>
    </w:p>
    <w:p w:rsidR="00A35428" w:rsidRPr="00F0155D" w:rsidRDefault="00A35428" w:rsidP="00A35428">
      <w:pPr>
        <w:spacing w:after="0" w:line="240" w:lineRule="auto"/>
        <w:ind w:left="30" w:right="90"/>
        <w:jc w:val="center"/>
        <w:rPr>
          <w:rFonts w:cs="Arial"/>
        </w:rPr>
      </w:pPr>
      <w:r w:rsidRPr="00F0155D">
        <w:rPr>
          <w:rFonts w:cs="Arial"/>
        </w:rPr>
        <w:t>Horaires : du lundi au vendredi</w:t>
      </w:r>
      <w:r w:rsidRPr="00F0155D">
        <w:rPr>
          <w:rFonts w:cs="Arial"/>
        </w:rPr>
        <w:br/>
        <w:t>08h30 - 12h00 et 13h30 - 16h45</w:t>
      </w:r>
    </w:p>
    <w:p w:rsidR="00A35428" w:rsidRPr="00F0155D" w:rsidRDefault="00A35428" w:rsidP="00A35428">
      <w:pPr>
        <w:spacing w:after="0" w:line="240" w:lineRule="auto"/>
        <w:ind w:left="30" w:right="90"/>
        <w:jc w:val="center"/>
        <w:rPr>
          <w:rFonts w:cs="Arial"/>
        </w:rPr>
      </w:pPr>
      <w:r w:rsidRPr="00F0155D">
        <w:rPr>
          <w:rFonts w:cs="Arial"/>
        </w:rPr>
        <w:t>Adresse postale : 22-24 rue Breteuil 13281 Marseille cedex 6</w:t>
      </w:r>
    </w:p>
    <w:p w:rsidR="00A35428" w:rsidRPr="00F0155D" w:rsidRDefault="00A35428" w:rsidP="00A35428">
      <w:pPr>
        <w:spacing w:after="0" w:line="240" w:lineRule="auto"/>
        <w:ind w:left="30" w:right="90"/>
        <w:jc w:val="center"/>
        <w:rPr>
          <w:rFonts w:eastAsia="Times New Roman" w:cs="DejaVu Sans"/>
        </w:rPr>
      </w:pPr>
    </w:p>
    <w:p w:rsidR="00A35428" w:rsidRPr="00F0155D" w:rsidRDefault="00A35428" w:rsidP="00A35428">
      <w:pPr>
        <w:widowControl w:val="0"/>
        <w:overflowPunct w:val="0"/>
        <w:autoSpaceDE w:val="0"/>
        <w:autoSpaceDN w:val="0"/>
        <w:adjustRightInd w:val="0"/>
        <w:spacing w:before="5" w:after="0" w:line="220" w:lineRule="exact"/>
        <w:ind w:right="79"/>
        <w:jc w:val="both"/>
        <w:textAlignment w:val="baseline"/>
        <w:rPr>
          <w:rFonts w:eastAsia="Times New Roman" w:cs="DejaVu Sans"/>
          <w:color w:val="0000FF"/>
          <w:u w:val="single"/>
          <w:lang w:val="en-US"/>
        </w:rPr>
      </w:pPr>
      <w:r w:rsidRPr="00F0155D">
        <w:rPr>
          <w:rFonts w:eastAsia="Times New Roman" w:cs="DejaVu Sans"/>
          <w:color w:val="000000"/>
          <w:lang w:val="en-US"/>
        </w:rPr>
        <w:t xml:space="preserve">Site </w:t>
      </w:r>
      <w:proofErr w:type="gramStart"/>
      <w:r w:rsidRPr="00F0155D">
        <w:rPr>
          <w:rFonts w:eastAsia="Times New Roman" w:cs="DejaVu Sans"/>
          <w:color w:val="000000"/>
          <w:lang w:val="en-US"/>
        </w:rPr>
        <w:t>web :</w:t>
      </w:r>
      <w:proofErr w:type="gramEnd"/>
      <w:r w:rsidRPr="00F0155D">
        <w:rPr>
          <w:rFonts w:eastAsia="Times New Roman" w:cs="DejaVu Sans"/>
          <w:color w:val="000000"/>
          <w:lang w:val="en-US"/>
        </w:rPr>
        <w:t xml:space="preserve"> </w:t>
      </w:r>
      <w:hyperlink r:id="rId10" w:history="1">
        <w:r w:rsidRPr="00F0155D">
          <w:rPr>
            <w:rFonts w:eastAsia="Times New Roman" w:cs="DejaVu Sans"/>
            <w:color w:val="0000FF"/>
            <w:u w:val="single"/>
            <w:lang w:val="en-US"/>
          </w:rPr>
          <w:t>http://marseille.tribunal-administratif.fr/Informations-pratiques/Acces-et-coordonnees</w:t>
        </w:r>
      </w:hyperlink>
    </w:p>
    <w:p w:rsidR="00542AD2" w:rsidRPr="00F0155D" w:rsidRDefault="00542AD2" w:rsidP="006319FD">
      <w:pPr>
        <w:pStyle w:val="Standard"/>
        <w:autoSpaceDE w:val="0"/>
        <w:spacing w:after="0" w:line="240" w:lineRule="auto"/>
        <w:jc w:val="both"/>
        <w:rPr>
          <w:rFonts w:asciiTheme="minorHAnsi" w:hAnsiTheme="minorHAnsi" w:cs="Arial"/>
          <w:sz w:val="22"/>
          <w:szCs w:val="22"/>
          <w:lang w:val="en-US"/>
        </w:rPr>
      </w:pPr>
    </w:p>
    <w:p w:rsidR="00A06CA9" w:rsidRPr="00F0155D" w:rsidRDefault="00A06CA9" w:rsidP="006319FD">
      <w:pPr>
        <w:pStyle w:val="Standard"/>
        <w:autoSpaceDE w:val="0"/>
        <w:spacing w:after="0"/>
        <w:ind w:right="15"/>
        <w:jc w:val="both"/>
        <w:rPr>
          <w:rFonts w:asciiTheme="minorHAnsi" w:hAnsiTheme="minorHAnsi" w:cs="Arial"/>
          <w:sz w:val="22"/>
          <w:szCs w:val="22"/>
          <w:lang w:val="en-US"/>
        </w:rPr>
      </w:pPr>
    </w:p>
    <w:p w:rsidR="00542AD2" w:rsidRPr="0000343F" w:rsidRDefault="00022B70" w:rsidP="006319FD">
      <w:pPr>
        <w:pStyle w:val="Standard"/>
        <w:autoSpaceDE w:val="0"/>
        <w:spacing w:after="0"/>
        <w:jc w:val="both"/>
        <w:rPr>
          <w:rFonts w:asciiTheme="minorHAnsi" w:hAnsiTheme="minorHAnsi" w:cs="Arial"/>
        </w:rPr>
      </w:pPr>
      <w:r w:rsidRPr="0000343F">
        <w:rPr>
          <w:rFonts w:asciiTheme="minorHAnsi" w:hAnsiTheme="minorHAnsi" w:cs="Arial"/>
          <w:color w:val="000000"/>
        </w:rPr>
        <w:t xml:space="preserve">A </w:t>
      </w:r>
      <w:r w:rsidRPr="0000343F">
        <w:rPr>
          <w:rFonts w:asciiTheme="minorHAnsi" w:hAnsiTheme="minorHAnsi" w:cs="Arial"/>
          <w:color w:val="000000"/>
        </w:rPr>
        <w:tab/>
      </w:r>
      <w:r w:rsidRPr="0000343F">
        <w:rPr>
          <w:rFonts w:asciiTheme="minorHAnsi" w:hAnsiTheme="minorHAnsi" w:cs="Arial"/>
          <w:color w:val="000000"/>
        </w:rPr>
        <w:tab/>
      </w:r>
      <w:r w:rsidRPr="0000343F">
        <w:rPr>
          <w:rFonts w:asciiTheme="minorHAnsi" w:hAnsiTheme="minorHAnsi" w:cs="Arial"/>
          <w:color w:val="000000"/>
        </w:rPr>
        <w:tab/>
      </w:r>
      <w:r w:rsidRPr="0000343F">
        <w:rPr>
          <w:rFonts w:asciiTheme="minorHAnsi" w:hAnsiTheme="minorHAnsi" w:cs="Arial"/>
          <w:color w:val="000000"/>
        </w:rPr>
        <w:tab/>
      </w:r>
      <w:r w:rsidR="00640E3D" w:rsidRPr="0000343F">
        <w:rPr>
          <w:rFonts w:asciiTheme="minorHAnsi" w:hAnsiTheme="minorHAnsi" w:cs="Arial"/>
          <w:color w:val="000000"/>
        </w:rPr>
        <w:t>, le</w:t>
      </w:r>
      <w:r w:rsidR="00640E3D" w:rsidRPr="0000343F">
        <w:rPr>
          <w:rFonts w:asciiTheme="minorHAnsi" w:hAnsiTheme="minorHAnsi" w:cs="Arial"/>
          <w:color w:val="000000"/>
        </w:rPr>
        <w:tab/>
      </w:r>
      <w:r w:rsidR="00640E3D" w:rsidRPr="0000343F">
        <w:rPr>
          <w:rFonts w:asciiTheme="minorHAnsi" w:hAnsiTheme="minorHAnsi" w:cs="Arial"/>
          <w:color w:val="000000"/>
        </w:rPr>
        <w:tab/>
      </w:r>
      <w:r w:rsidR="00640E3D" w:rsidRPr="0000343F">
        <w:rPr>
          <w:rFonts w:asciiTheme="minorHAnsi" w:hAnsiTheme="minorHAnsi" w:cs="Arial"/>
          <w:color w:val="000000"/>
        </w:rPr>
        <w:tab/>
      </w:r>
      <w:r w:rsidR="00640E3D" w:rsidRPr="0000343F">
        <w:rPr>
          <w:rFonts w:asciiTheme="minorHAnsi" w:hAnsiTheme="minorHAnsi" w:cs="Arial"/>
          <w:color w:val="000000"/>
        </w:rPr>
        <w:tab/>
      </w:r>
    </w:p>
    <w:p w:rsidR="00542AD2" w:rsidRPr="0000343F" w:rsidRDefault="00640E3D" w:rsidP="006319FD">
      <w:pPr>
        <w:pStyle w:val="Standard"/>
        <w:autoSpaceDE w:val="0"/>
        <w:spacing w:after="0"/>
        <w:jc w:val="both"/>
        <w:rPr>
          <w:rFonts w:asciiTheme="minorHAnsi" w:hAnsiTheme="minorHAnsi" w:cs="Arial"/>
        </w:rPr>
      </w:pPr>
      <w:r w:rsidRPr="0000343F">
        <w:rPr>
          <w:rFonts w:asciiTheme="minorHAnsi" w:hAnsiTheme="minorHAnsi" w:cs="Arial"/>
          <w:color w:val="000000"/>
        </w:rPr>
        <w:t xml:space="preserve">Signature du </w:t>
      </w:r>
      <w:r w:rsidR="00FA09F8" w:rsidRPr="0000343F">
        <w:rPr>
          <w:rFonts w:asciiTheme="minorHAnsi" w:hAnsiTheme="minorHAnsi" w:cs="Arial"/>
          <w:color w:val="000000"/>
        </w:rPr>
        <w:t>bénéficiaire</w:t>
      </w:r>
    </w:p>
    <w:p w:rsidR="00542AD2" w:rsidRPr="00F0155D" w:rsidRDefault="00542AD2" w:rsidP="006319FD">
      <w:pPr>
        <w:pStyle w:val="Standard"/>
        <w:autoSpaceDE w:val="0"/>
        <w:spacing w:after="0"/>
        <w:jc w:val="both"/>
        <w:rPr>
          <w:rFonts w:asciiTheme="minorHAnsi" w:hAnsiTheme="minorHAnsi" w:cs="Arial"/>
          <w:sz w:val="22"/>
          <w:szCs w:val="22"/>
        </w:rPr>
      </w:pPr>
    </w:p>
    <w:p w:rsidR="00542AD2" w:rsidRPr="00F0155D" w:rsidRDefault="00A57426" w:rsidP="006319FD">
      <w:pPr>
        <w:pStyle w:val="Standard"/>
        <w:autoSpaceDE w:val="0"/>
        <w:spacing w:after="0"/>
        <w:jc w:val="both"/>
        <w:rPr>
          <w:rFonts w:asciiTheme="minorHAnsi" w:hAnsiTheme="minorHAnsi" w:cs="Arial"/>
          <w:color w:val="000000"/>
          <w:sz w:val="22"/>
          <w:szCs w:val="22"/>
        </w:rPr>
      </w:pPr>
      <w:r w:rsidRPr="00F0155D">
        <w:rPr>
          <w:rFonts w:asciiTheme="minorHAnsi" w:hAnsiTheme="minorHAnsi" w:cs="Arial"/>
          <w:color w:val="000000"/>
          <w:sz w:val="22"/>
          <w:szCs w:val="22"/>
        </w:rPr>
        <w:tab/>
      </w:r>
      <w:r w:rsidR="00022B70" w:rsidRPr="00F0155D">
        <w:rPr>
          <w:rFonts w:asciiTheme="minorHAnsi" w:hAnsiTheme="minorHAnsi" w:cs="Arial"/>
          <w:color w:val="000000"/>
          <w:sz w:val="22"/>
          <w:szCs w:val="22"/>
        </w:rPr>
        <w:tab/>
      </w:r>
    </w:p>
    <w:p w:rsidR="00542AD2" w:rsidRDefault="00542AD2" w:rsidP="006319FD">
      <w:pPr>
        <w:pStyle w:val="Standard"/>
        <w:autoSpaceDE w:val="0"/>
        <w:spacing w:after="0"/>
        <w:jc w:val="both"/>
        <w:rPr>
          <w:rFonts w:asciiTheme="minorHAnsi" w:hAnsiTheme="minorHAnsi" w:cs="Arial"/>
        </w:rPr>
      </w:pPr>
    </w:p>
    <w:p w:rsidR="00E073C9" w:rsidRPr="0038649A" w:rsidRDefault="00E073C9" w:rsidP="006319FD">
      <w:pPr>
        <w:pStyle w:val="Standard"/>
        <w:autoSpaceDE w:val="0"/>
        <w:spacing w:after="0"/>
        <w:jc w:val="both"/>
        <w:rPr>
          <w:rFonts w:asciiTheme="minorHAnsi" w:hAnsiTheme="minorHAnsi" w:cs="Arial"/>
        </w:rPr>
      </w:pPr>
    </w:p>
    <w:p w:rsidR="00542AD2" w:rsidRPr="0038649A" w:rsidRDefault="00640E3D" w:rsidP="006319FD">
      <w:pPr>
        <w:pStyle w:val="Standard"/>
        <w:autoSpaceDE w:val="0"/>
        <w:spacing w:after="0"/>
        <w:jc w:val="both"/>
        <w:rPr>
          <w:rFonts w:asciiTheme="minorHAnsi" w:hAnsiTheme="minorHAnsi" w:cs="Arial"/>
        </w:rPr>
      </w:pPr>
      <w:r w:rsidRPr="0038649A">
        <w:rPr>
          <w:rFonts w:asciiTheme="minorHAnsi" w:hAnsiTheme="minorHAnsi" w:cs="Arial"/>
          <w:color w:val="000000"/>
        </w:rPr>
        <w:t>Visa d</w:t>
      </w:r>
      <w:r w:rsidR="002211BE" w:rsidRPr="0038649A">
        <w:rPr>
          <w:rFonts w:asciiTheme="minorHAnsi" w:hAnsiTheme="minorHAnsi" w:cs="Arial"/>
          <w:color w:val="000000"/>
        </w:rPr>
        <w:t>e la directrice de l’</w:t>
      </w:r>
      <w:r w:rsidR="00D605FE" w:rsidRPr="0038649A">
        <w:rPr>
          <w:rFonts w:asciiTheme="minorHAnsi" w:hAnsiTheme="minorHAnsi" w:cs="Arial"/>
          <w:color w:val="000000"/>
        </w:rPr>
        <w:t>ENSA•M</w:t>
      </w:r>
    </w:p>
    <w:p w:rsidR="00C2306B" w:rsidRPr="0038649A" w:rsidRDefault="00640E3D" w:rsidP="006319FD">
      <w:pPr>
        <w:pStyle w:val="Standard"/>
        <w:autoSpaceDE w:val="0"/>
        <w:spacing w:after="0"/>
        <w:jc w:val="both"/>
        <w:rPr>
          <w:rFonts w:asciiTheme="minorHAnsi" w:hAnsiTheme="minorHAnsi" w:cs="Arial"/>
          <w:color w:val="000000"/>
        </w:rPr>
      </w:pPr>
      <w:r w:rsidRPr="0038649A">
        <w:rPr>
          <w:rFonts w:asciiTheme="minorHAnsi" w:hAnsiTheme="minorHAnsi" w:cs="Arial"/>
          <w:color w:val="000000"/>
        </w:rPr>
        <w:t xml:space="preserve">A Marseille, le </w:t>
      </w:r>
      <w:r w:rsidRPr="0038649A">
        <w:rPr>
          <w:rFonts w:asciiTheme="minorHAnsi" w:hAnsiTheme="minorHAnsi" w:cs="Arial"/>
          <w:color w:val="000000"/>
        </w:rPr>
        <w:tab/>
      </w:r>
    </w:p>
    <w:p w:rsidR="00C573A1" w:rsidRDefault="00C573A1" w:rsidP="006319FD">
      <w:pPr>
        <w:pStyle w:val="Standard"/>
        <w:autoSpaceDE w:val="0"/>
        <w:spacing w:after="0"/>
        <w:jc w:val="both"/>
        <w:rPr>
          <w:rFonts w:asciiTheme="minorHAnsi" w:hAnsiTheme="minorHAnsi" w:cs="Arial"/>
          <w:color w:val="000000"/>
        </w:rPr>
      </w:pPr>
    </w:p>
    <w:p w:rsidR="0000343F" w:rsidRDefault="0000343F" w:rsidP="006319FD">
      <w:pPr>
        <w:pStyle w:val="Standard"/>
        <w:autoSpaceDE w:val="0"/>
        <w:spacing w:after="0"/>
        <w:jc w:val="both"/>
        <w:rPr>
          <w:rFonts w:asciiTheme="minorHAnsi" w:hAnsiTheme="minorHAnsi" w:cs="Arial"/>
          <w:color w:val="000000"/>
        </w:rPr>
      </w:pPr>
    </w:p>
    <w:p w:rsidR="009B2B81" w:rsidRPr="0038649A" w:rsidRDefault="009B2B81" w:rsidP="006319FD">
      <w:pPr>
        <w:pStyle w:val="Standard"/>
        <w:autoSpaceDE w:val="0"/>
        <w:spacing w:after="0"/>
        <w:jc w:val="both"/>
        <w:rPr>
          <w:rFonts w:asciiTheme="minorHAnsi" w:hAnsiTheme="minorHAnsi" w:cs="Arial"/>
          <w:color w:val="000000"/>
        </w:rPr>
      </w:pPr>
    </w:p>
    <w:p w:rsidR="00542AD2" w:rsidRDefault="006641EA" w:rsidP="006319FD">
      <w:pPr>
        <w:pStyle w:val="Standard"/>
        <w:autoSpaceDE w:val="0"/>
        <w:spacing w:after="0"/>
        <w:jc w:val="both"/>
        <w:rPr>
          <w:rFonts w:asciiTheme="minorHAnsi" w:hAnsiTheme="minorHAnsi" w:cs="Arial"/>
          <w:b/>
        </w:rPr>
      </w:pPr>
      <w:r w:rsidRPr="0038649A">
        <w:rPr>
          <w:rFonts w:asciiTheme="minorHAnsi" w:hAnsiTheme="minorHAnsi" w:cs="Arial"/>
          <w:b/>
        </w:rPr>
        <w:t>ARTICLE 1</w:t>
      </w:r>
      <w:r w:rsidR="00C11873">
        <w:rPr>
          <w:rFonts w:asciiTheme="minorHAnsi" w:hAnsiTheme="minorHAnsi" w:cs="Arial"/>
          <w:b/>
        </w:rPr>
        <w:t>5</w:t>
      </w:r>
      <w:r w:rsidRPr="0038649A">
        <w:rPr>
          <w:rFonts w:asciiTheme="minorHAnsi" w:hAnsiTheme="minorHAnsi" w:cs="Arial"/>
          <w:b/>
        </w:rPr>
        <w:t xml:space="preserve"> </w:t>
      </w:r>
      <w:r w:rsidR="00640E3D" w:rsidRPr="0038649A">
        <w:rPr>
          <w:rFonts w:asciiTheme="minorHAnsi" w:hAnsiTheme="minorHAnsi" w:cs="Arial"/>
          <w:b/>
        </w:rPr>
        <w:t>: Notification au titulaire</w:t>
      </w:r>
    </w:p>
    <w:p w:rsidR="00C11873" w:rsidRPr="0038649A" w:rsidRDefault="00C11873" w:rsidP="006319FD">
      <w:pPr>
        <w:pStyle w:val="Standard"/>
        <w:autoSpaceDE w:val="0"/>
        <w:spacing w:after="0"/>
        <w:jc w:val="both"/>
        <w:rPr>
          <w:rFonts w:asciiTheme="minorHAnsi" w:hAnsiTheme="minorHAnsi" w:cs="Arial"/>
          <w:b/>
        </w:rPr>
      </w:pPr>
    </w:p>
    <w:p w:rsidR="00C11873" w:rsidRPr="0038649A" w:rsidRDefault="00C11873" w:rsidP="00C11873">
      <w:pPr>
        <w:pStyle w:val="Standard"/>
        <w:tabs>
          <w:tab w:val="left" w:pos="3402"/>
          <w:tab w:val="left" w:pos="6237"/>
          <w:tab w:val="left" w:pos="9072"/>
        </w:tabs>
        <w:snapToGrid w:val="0"/>
        <w:spacing w:after="0"/>
        <w:jc w:val="both"/>
        <w:rPr>
          <w:rFonts w:asciiTheme="minorHAnsi" w:hAnsiTheme="minorHAnsi" w:cs="Arial"/>
        </w:rPr>
      </w:pPr>
      <w:r w:rsidRPr="0038649A">
        <w:rPr>
          <w:rFonts w:asciiTheme="minorHAnsi" w:hAnsiTheme="minorHAnsi" w:cs="Arial"/>
          <w:b/>
          <w:bCs/>
          <w:i/>
          <w:iCs/>
        </w:rPr>
        <w:t xml:space="preserve">En cas de remise contre récépissé </w:t>
      </w:r>
      <w:r w:rsidRPr="0038649A">
        <w:rPr>
          <w:rFonts w:asciiTheme="minorHAnsi" w:hAnsiTheme="minorHAnsi" w:cs="Arial"/>
        </w:rPr>
        <w:t xml:space="preserve">: </w:t>
      </w:r>
    </w:p>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p>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r w:rsidRPr="0038649A">
        <w:rPr>
          <w:rFonts w:asciiTheme="minorHAnsi" w:hAnsiTheme="minorHAnsi" w:cs="Arial"/>
        </w:rPr>
        <w:t xml:space="preserve">Le titulaire signera la formule ci-dessous : </w:t>
      </w:r>
    </w:p>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p>
    <w:p w:rsidR="0000343F" w:rsidRDefault="00C11873" w:rsidP="00C11873">
      <w:pPr>
        <w:pStyle w:val="Standard"/>
        <w:tabs>
          <w:tab w:val="left" w:pos="3402"/>
          <w:tab w:val="left" w:pos="6237"/>
          <w:tab w:val="left" w:pos="9072"/>
        </w:tabs>
        <w:spacing w:after="0"/>
        <w:jc w:val="both"/>
        <w:rPr>
          <w:rFonts w:asciiTheme="minorHAnsi" w:hAnsiTheme="minorHAnsi" w:cs="Arial"/>
        </w:rPr>
      </w:pPr>
      <w:r w:rsidRPr="0038649A">
        <w:rPr>
          <w:rFonts w:asciiTheme="minorHAnsi" w:hAnsiTheme="minorHAnsi" w:cs="Arial"/>
        </w:rPr>
        <w:tab/>
        <w:t xml:space="preserve">A                                     , le       </w:t>
      </w:r>
    </w:p>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r w:rsidRPr="0038649A">
        <w:rPr>
          <w:rFonts w:asciiTheme="minorHAnsi" w:hAnsiTheme="minorHAnsi" w:cs="Arial"/>
        </w:rPr>
        <w:t xml:space="preserve">                                                      </w:t>
      </w:r>
    </w:p>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r w:rsidRPr="0038649A">
        <w:rPr>
          <w:rFonts w:asciiTheme="minorHAnsi" w:hAnsiTheme="minorHAnsi" w:cs="Arial"/>
        </w:rPr>
        <w:tab/>
        <w:t>Signature du titulaire</w:t>
      </w:r>
    </w:p>
    <w:p w:rsidR="00542AD2" w:rsidRPr="0038649A" w:rsidRDefault="00542AD2" w:rsidP="006319FD">
      <w:pPr>
        <w:pStyle w:val="Standard"/>
        <w:autoSpaceDE w:val="0"/>
        <w:spacing w:after="0"/>
        <w:jc w:val="both"/>
        <w:rPr>
          <w:rFonts w:asciiTheme="minorHAnsi" w:hAnsiTheme="minorHAnsi" w:cs="Arial"/>
        </w:rPr>
      </w:pPr>
    </w:p>
    <w:p w:rsidR="0033748D" w:rsidRPr="0038649A" w:rsidRDefault="0033748D" w:rsidP="006319FD">
      <w:pPr>
        <w:pStyle w:val="Standard"/>
        <w:spacing w:after="0"/>
        <w:jc w:val="both"/>
        <w:rPr>
          <w:rFonts w:asciiTheme="minorHAnsi" w:hAnsiTheme="minorHAnsi" w:cs="Arial"/>
        </w:rPr>
      </w:pPr>
    </w:p>
    <w:tbl>
      <w:tblPr>
        <w:tblW w:w="9572" w:type="dxa"/>
        <w:tblInd w:w="-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572"/>
      </w:tblGrid>
      <w:tr w:rsidR="00542AD2" w:rsidRPr="0038649A" w:rsidTr="009B2B81">
        <w:trPr>
          <w:trHeight w:val="2403"/>
        </w:trPr>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1873" w:rsidRPr="0038649A" w:rsidRDefault="00C11873" w:rsidP="00C11873">
            <w:pPr>
              <w:pStyle w:val="Standard"/>
              <w:tabs>
                <w:tab w:val="left" w:pos="3402"/>
                <w:tab w:val="left" w:pos="6237"/>
                <w:tab w:val="left" w:pos="9072"/>
              </w:tabs>
              <w:spacing w:after="0"/>
              <w:jc w:val="both"/>
              <w:rPr>
                <w:rFonts w:asciiTheme="minorHAnsi" w:hAnsiTheme="minorHAnsi" w:cs="Arial"/>
              </w:rPr>
            </w:pPr>
            <w:r w:rsidRPr="0038649A">
              <w:rPr>
                <w:rFonts w:asciiTheme="minorHAnsi" w:hAnsiTheme="minorHAnsi" w:cs="Arial"/>
                <w:b/>
                <w:bCs/>
                <w:i/>
                <w:iCs/>
              </w:rPr>
              <w:t xml:space="preserve">En cas d’envoi en LR AR : </w:t>
            </w:r>
          </w:p>
          <w:p w:rsidR="00C11873" w:rsidRPr="0038649A" w:rsidRDefault="00C11873" w:rsidP="00C11873">
            <w:pPr>
              <w:pStyle w:val="Notedebasdepage"/>
              <w:spacing w:after="0"/>
              <w:jc w:val="both"/>
              <w:rPr>
                <w:rFonts w:asciiTheme="minorHAnsi" w:hAnsiTheme="minorHAnsi" w:cs="Arial"/>
                <w:sz w:val="24"/>
                <w:szCs w:val="24"/>
              </w:rPr>
            </w:pPr>
            <w:r w:rsidRPr="0038649A">
              <w:rPr>
                <w:rFonts w:asciiTheme="minorHAnsi" w:hAnsiTheme="minorHAnsi" w:cs="Arial"/>
                <w:sz w:val="24"/>
                <w:szCs w:val="24"/>
              </w:rPr>
              <w:t>Coller dans ce cadre l'avis de réception postal, daté et signé par le titulaire</w:t>
            </w:r>
          </w:p>
          <w:p w:rsidR="002211BE" w:rsidRPr="0038649A" w:rsidRDefault="002211BE" w:rsidP="006319FD">
            <w:pPr>
              <w:pStyle w:val="Notedebasdepage"/>
              <w:spacing w:after="0"/>
              <w:jc w:val="both"/>
              <w:rPr>
                <w:rFonts w:asciiTheme="minorHAnsi" w:hAnsiTheme="minorHAnsi" w:cs="Arial"/>
                <w:sz w:val="24"/>
                <w:szCs w:val="24"/>
              </w:rPr>
            </w:pPr>
          </w:p>
        </w:tc>
      </w:tr>
    </w:tbl>
    <w:p w:rsidR="00C573A1" w:rsidRDefault="00C573A1" w:rsidP="00C573A1"/>
    <w:p w:rsidR="00542AD2" w:rsidRPr="00C573A1" w:rsidRDefault="00C573A1" w:rsidP="00C573A1">
      <w:pPr>
        <w:tabs>
          <w:tab w:val="left" w:pos="6117"/>
        </w:tabs>
      </w:pPr>
      <w:r>
        <w:tab/>
      </w:r>
    </w:p>
    <w:sectPr w:rsidR="00542AD2" w:rsidRPr="00C573A1" w:rsidSect="002C70D2">
      <w:footerReference w:type="default" r:id="rId11"/>
      <w:pgSz w:w="12240" w:h="15840"/>
      <w:pgMar w:top="1417" w:right="1417" w:bottom="1417" w:left="1417" w:header="720" w:footer="720" w:gutter="0"/>
      <w:pgNumType w:chapStyle="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E9" w:rsidRDefault="00626FE9">
      <w:pPr>
        <w:spacing w:after="0" w:line="240" w:lineRule="auto"/>
      </w:pPr>
      <w:r>
        <w:separator/>
      </w:r>
    </w:p>
  </w:endnote>
  <w:endnote w:type="continuationSeparator" w:id="0">
    <w:p w:rsidR="00626FE9" w:rsidRDefault="006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Arial">
    <w:altName w:val="Times New Roman"/>
    <w:panose1 w:val="00000000000000000000"/>
    <w:charset w:val="00"/>
    <w:family w:val="roman"/>
    <w:notTrueType/>
    <w:pitch w:val="default"/>
  </w:font>
  <w:font w:name="Arial-BoldMT;Arial">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Aria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98" w:rsidRDefault="00FD0E98" w:rsidP="00E57608">
    <w:pPr>
      <w:pStyle w:val="Pieddepage"/>
      <w:jc w:val="center"/>
    </w:pPr>
    <w:r w:rsidRPr="00A4793C">
      <w:rPr>
        <w:rFonts w:ascii="Arial" w:hAnsi="Arial" w:cs="Arial"/>
        <w:sz w:val="16"/>
        <w:szCs w:val="16"/>
      </w:rPr>
      <w:t xml:space="preserve">Exploitation </w:t>
    </w:r>
    <w:r w:rsidR="00A06CA9">
      <w:rPr>
        <w:rFonts w:ascii="Arial" w:hAnsi="Arial" w:cs="Arial"/>
        <w:sz w:val="16"/>
        <w:szCs w:val="16"/>
      </w:rPr>
      <w:t>des distributeurs automatiques</w:t>
    </w:r>
    <w:r w:rsidRPr="00A4793C">
      <w:rPr>
        <w:rFonts w:ascii="Arial" w:hAnsi="Arial" w:cs="Arial"/>
        <w:sz w:val="16"/>
        <w:szCs w:val="16"/>
      </w:rPr>
      <w:t xml:space="preserve"> de l</w:t>
    </w:r>
    <w:r w:rsidR="00163E78">
      <w:rPr>
        <w:rFonts w:ascii="Arial" w:hAnsi="Arial" w:cs="Arial"/>
        <w:sz w:val="16"/>
        <w:szCs w:val="16"/>
      </w:rPr>
      <w:t>’</w:t>
    </w:r>
    <w:r w:rsidR="00A4793C" w:rsidRPr="00A4793C">
      <w:rPr>
        <w:rFonts w:ascii="Arial" w:hAnsi="Arial" w:cs="Arial"/>
        <w:sz w:val="16"/>
        <w:szCs w:val="16"/>
      </w:rPr>
      <w:t>ENSA•M</w:t>
    </w:r>
    <w:r w:rsidR="00D43330">
      <w:rPr>
        <w:rFonts w:ascii="Arial" w:hAnsi="Arial" w:cs="Arial"/>
        <w:sz w:val="16"/>
        <w:szCs w:val="16"/>
      </w:rPr>
      <w:t xml:space="preserve"> </w:t>
    </w:r>
  </w:p>
  <w:p w:rsidR="00FD0E98" w:rsidRDefault="00FD0E9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E9" w:rsidRDefault="00626FE9">
      <w:pPr>
        <w:spacing w:after="0" w:line="240" w:lineRule="auto"/>
      </w:pPr>
      <w:r>
        <w:separator/>
      </w:r>
    </w:p>
  </w:footnote>
  <w:footnote w:type="continuationSeparator" w:id="0">
    <w:p w:rsidR="00626FE9" w:rsidRDefault="00626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6B7"/>
    <w:multiLevelType w:val="multilevel"/>
    <w:tmpl w:val="1C925788"/>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1" w15:restartNumberingAfterBreak="0">
    <w:nsid w:val="23D86020"/>
    <w:multiLevelType w:val="hybridMultilevel"/>
    <w:tmpl w:val="E706636C"/>
    <w:lvl w:ilvl="0" w:tplc="4CC22A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EF6345"/>
    <w:multiLevelType w:val="hybridMultilevel"/>
    <w:tmpl w:val="49107C62"/>
    <w:lvl w:ilvl="0" w:tplc="F968BAA8">
      <w:start w:val="28"/>
      <w:numFmt w:val="bullet"/>
      <w:lvlText w:val="-"/>
      <w:lvlJc w:val="left"/>
      <w:pPr>
        <w:ind w:left="1440" w:hanging="360"/>
      </w:pPr>
      <w:rPr>
        <w:rFonts w:ascii="Arial" w:eastAsia="Times New Roman" w:hAnsi="Arial" w:cs="Arial"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6145CAE"/>
    <w:multiLevelType w:val="hybridMultilevel"/>
    <w:tmpl w:val="81400B7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36EA6013"/>
    <w:multiLevelType w:val="hybridMultilevel"/>
    <w:tmpl w:val="49107FA6"/>
    <w:lvl w:ilvl="0" w:tplc="6BECCD86">
      <w:start w:val="1"/>
      <w:numFmt w:val="decimal"/>
      <w:lvlText w:val="%1-"/>
      <w:lvlJc w:val="left"/>
      <w:pPr>
        <w:ind w:left="720" w:hanging="360"/>
      </w:pPr>
      <w:rPr>
        <w:rFonts w:ascii="Arial" w:hAnsi="Arial" w:cs="Aria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8E5439"/>
    <w:multiLevelType w:val="hybridMultilevel"/>
    <w:tmpl w:val="49A82C52"/>
    <w:lvl w:ilvl="0" w:tplc="092E7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0E590A"/>
    <w:multiLevelType w:val="hybridMultilevel"/>
    <w:tmpl w:val="5D7AAAB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6344213"/>
    <w:multiLevelType w:val="multilevel"/>
    <w:tmpl w:val="0BD0AA1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66405F"/>
    <w:multiLevelType w:val="hybridMultilevel"/>
    <w:tmpl w:val="4F54E17A"/>
    <w:lvl w:ilvl="0" w:tplc="986CF804">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6D14F13"/>
    <w:multiLevelType w:val="multilevel"/>
    <w:tmpl w:val="A6D27470"/>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123186"/>
    <w:multiLevelType w:val="multilevel"/>
    <w:tmpl w:val="040C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01759D"/>
    <w:multiLevelType w:val="hybridMultilevel"/>
    <w:tmpl w:val="C02E2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E2221B"/>
    <w:multiLevelType w:val="hybridMultilevel"/>
    <w:tmpl w:val="5DCA79FA"/>
    <w:lvl w:ilvl="0" w:tplc="C858925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210E7E"/>
    <w:multiLevelType w:val="multilevel"/>
    <w:tmpl w:val="1A7E9C60"/>
    <w:lvl w:ilvl="0">
      <w:start w:val="1"/>
      <w:numFmt w:val="decimal"/>
      <w:suff w:val="space"/>
      <w:lvlText w:val="Article %1  "/>
      <w:lvlJc w:val="left"/>
      <w:pPr>
        <w:ind w:left="1701"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992"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76" w:firstLine="0"/>
      </w:pPr>
      <w:rPr>
        <w:rFonts w:hint="default"/>
        <w:b w:val="0"/>
        <w:i w:val="0"/>
        <w:caps w:val="0"/>
        <w:smallCaps w:val="0"/>
        <w:strike w:val="0"/>
        <w:dstrike w:val="0"/>
        <w:noProof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992" w:firstLine="0"/>
      </w:pPr>
      <w:rPr>
        <w:rFonts w:hint="default"/>
      </w:rPr>
    </w:lvl>
    <w:lvl w:ilvl="4">
      <w:start w:val="1"/>
      <w:numFmt w:val="decimal"/>
      <w:lvlText w:val="%1.%2.%3.%4.%5."/>
      <w:lvlJc w:val="left"/>
      <w:pPr>
        <w:tabs>
          <w:tab w:val="num" w:pos="992"/>
        </w:tabs>
        <w:ind w:left="4532" w:hanging="708"/>
      </w:pPr>
      <w:rPr>
        <w:rFonts w:hint="default"/>
      </w:rPr>
    </w:lvl>
    <w:lvl w:ilvl="5">
      <w:start w:val="1"/>
      <w:numFmt w:val="decimal"/>
      <w:lvlText w:val="%1.%2.%3.%4.%5.%6."/>
      <w:lvlJc w:val="left"/>
      <w:pPr>
        <w:tabs>
          <w:tab w:val="num" w:pos="992"/>
        </w:tabs>
        <w:ind w:left="5240" w:hanging="708"/>
      </w:pPr>
      <w:rPr>
        <w:rFonts w:hint="default"/>
      </w:rPr>
    </w:lvl>
    <w:lvl w:ilvl="6">
      <w:start w:val="1"/>
      <w:numFmt w:val="decimal"/>
      <w:lvlText w:val="%1.%2.%3.%4.%5.%6.%7."/>
      <w:lvlJc w:val="left"/>
      <w:pPr>
        <w:tabs>
          <w:tab w:val="num" w:pos="992"/>
        </w:tabs>
        <w:ind w:left="5948" w:hanging="708"/>
      </w:pPr>
      <w:rPr>
        <w:rFonts w:hint="default"/>
      </w:rPr>
    </w:lvl>
    <w:lvl w:ilvl="7">
      <w:start w:val="1"/>
      <w:numFmt w:val="decimal"/>
      <w:lvlText w:val="%1.%2.%3.%4.%5.%6.%7.%8."/>
      <w:lvlJc w:val="left"/>
      <w:pPr>
        <w:tabs>
          <w:tab w:val="num" w:pos="992"/>
        </w:tabs>
        <w:ind w:left="6656" w:hanging="708"/>
      </w:pPr>
      <w:rPr>
        <w:rFonts w:hint="default"/>
      </w:rPr>
    </w:lvl>
    <w:lvl w:ilvl="8">
      <w:start w:val="1"/>
      <w:numFmt w:val="decimal"/>
      <w:lvlText w:val="%1.%2.%3.%4.%5.%6.%7.%8.%9."/>
      <w:lvlJc w:val="left"/>
      <w:pPr>
        <w:tabs>
          <w:tab w:val="num" w:pos="992"/>
        </w:tabs>
        <w:ind w:left="7364" w:hanging="708"/>
      </w:pPr>
      <w:rPr>
        <w:rFonts w:hint="default"/>
      </w:rPr>
    </w:lvl>
  </w:abstractNum>
  <w:num w:numId="1">
    <w:abstractNumId w:val="7"/>
  </w:num>
  <w:num w:numId="2">
    <w:abstractNumId w:val="0"/>
  </w:num>
  <w:num w:numId="3">
    <w:abstractNumId w:val="10"/>
  </w:num>
  <w:num w:numId="4">
    <w:abstractNumId w:val="2"/>
  </w:num>
  <w:num w:numId="5">
    <w:abstractNumId w:val="6"/>
  </w:num>
  <w:num w:numId="6">
    <w:abstractNumId w:val="5"/>
  </w:num>
  <w:num w:numId="7">
    <w:abstractNumId w:val="4"/>
  </w:num>
  <w:num w:numId="8">
    <w:abstractNumId w:val="12"/>
  </w:num>
  <w:num w:numId="9">
    <w:abstractNumId w:val="1"/>
  </w:num>
  <w:num w:numId="10">
    <w:abstractNumId w:val="8"/>
  </w:num>
  <w:num w:numId="11">
    <w:abstractNumId w:val="11"/>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D2"/>
    <w:rsid w:val="00000D20"/>
    <w:rsid w:val="0000343F"/>
    <w:rsid w:val="0000686D"/>
    <w:rsid w:val="00022093"/>
    <w:rsid w:val="00022B70"/>
    <w:rsid w:val="0003053B"/>
    <w:rsid w:val="00031971"/>
    <w:rsid w:val="00034338"/>
    <w:rsid w:val="00050B51"/>
    <w:rsid w:val="00073DFD"/>
    <w:rsid w:val="00075133"/>
    <w:rsid w:val="00086932"/>
    <w:rsid w:val="000A0853"/>
    <w:rsid w:val="000B1047"/>
    <w:rsid w:val="000B12D5"/>
    <w:rsid w:val="000C3A88"/>
    <w:rsid w:val="000C771C"/>
    <w:rsid w:val="000D60CA"/>
    <w:rsid w:val="00134E1D"/>
    <w:rsid w:val="00140746"/>
    <w:rsid w:val="00140B55"/>
    <w:rsid w:val="00163E78"/>
    <w:rsid w:val="00167317"/>
    <w:rsid w:val="00182980"/>
    <w:rsid w:val="00183064"/>
    <w:rsid w:val="001A08CA"/>
    <w:rsid w:val="001A1C80"/>
    <w:rsid w:val="001A2D68"/>
    <w:rsid w:val="001B315F"/>
    <w:rsid w:val="001C4298"/>
    <w:rsid w:val="001D1ACC"/>
    <w:rsid w:val="001E154C"/>
    <w:rsid w:val="001F2D4D"/>
    <w:rsid w:val="002047D6"/>
    <w:rsid w:val="0021011D"/>
    <w:rsid w:val="00220302"/>
    <w:rsid w:val="00220C1A"/>
    <w:rsid w:val="002211BE"/>
    <w:rsid w:val="002329D6"/>
    <w:rsid w:val="0024485F"/>
    <w:rsid w:val="00246FD9"/>
    <w:rsid w:val="002501D5"/>
    <w:rsid w:val="0025039B"/>
    <w:rsid w:val="00282D0A"/>
    <w:rsid w:val="0029499F"/>
    <w:rsid w:val="002A3CF0"/>
    <w:rsid w:val="002C42CF"/>
    <w:rsid w:val="002C70D2"/>
    <w:rsid w:val="002E04A4"/>
    <w:rsid w:val="002E7034"/>
    <w:rsid w:val="003022AA"/>
    <w:rsid w:val="00302AF7"/>
    <w:rsid w:val="00307FDC"/>
    <w:rsid w:val="003365E4"/>
    <w:rsid w:val="0033748D"/>
    <w:rsid w:val="003607C1"/>
    <w:rsid w:val="0038649A"/>
    <w:rsid w:val="0039328F"/>
    <w:rsid w:val="003A0BDE"/>
    <w:rsid w:val="003A16A6"/>
    <w:rsid w:val="003A4DF9"/>
    <w:rsid w:val="003A5C43"/>
    <w:rsid w:val="003D5D23"/>
    <w:rsid w:val="003E3CA1"/>
    <w:rsid w:val="003F07FE"/>
    <w:rsid w:val="00401CA8"/>
    <w:rsid w:val="004060CB"/>
    <w:rsid w:val="00453E64"/>
    <w:rsid w:val="00456147"/>
    <w:rsid w:val="00472FDC"/>
    <w:rsid w:val="004801E1"/>
    <w:rsid w:val="00486368"/>
    <w:rsid w:val="004868AC"/>
    <w:rsid w:val="00490361"/>
    <w:rsid w:val="004A3109"/>
    <w:rsid w:val="004B4E44"/>
    <w:rsid w:val="004B72D5"/>
    <w:rsid w:val="004D5733"/>
    <w:rsid w:val="004D7E56"/>
    <w:rsid w:val="004E582B"/>
    <w:rsid w:val="004F22E3"/>
    <w:rsid w:val="004F7000"/>
    <w:rsid w:val="004F7D89"/>
    <w:rsid w:val="00501155"/>
    <w:rsid w:val="00511882"/>
    <w:rsid w:val="00514535"/>
    <w:rsid w:val="00514E11"/>
    <w:rsid w:val="00526D78"/>
    <w:rsid w:val="00531156"/>
    <w:rsid w:val="00531389"/>
    <w:rsid w:val="00542AD2"/>
    <w:rsid w:val="00545DC1"/>
    <w:rsid w:val="005619C9"/>
    <w:rsid w:val="00563DF0"/>
    <w:rsid w:val="00573F60"/>
    <w:rsid w:val="005837C7"/>
    <w:rsid w:val="00586D43"/>
    <w:rsid w:val="005A6CD7"/>
    <w:rsid w:val="005C4293"/>
    <w:rsid w:val="005E060C"/>
    <w:rsid w:val="005E12E6"/>
    <w:rsid w:val="005F5590"/>
    <w:rsid w:val="005F7544"/>
    <w:rsid w:val="006036CD"/>
    <w:rsid w:val="00603A43"/>
    <w:rsid w:val="0062664E"/>
    <w:rsid w:val="00626FE9"/>
    <w:rsid w:val="006319FD"/>
    <w:rsid w:val="00640E3D"/>
    <w:rsid w:val="00646384"/>
    <w:rsid w:val="006641EA"/>
    <w:rsid w:val="00665BF9"/>
    <w:rsid w:val="00674468"/>
    <w:rsid w:val="006765F7"/>
    <w:rsid w:val="00676D40"/>
    <w:rsid w:val="0068543C"/>
    <w:rsid w:val="0068763C"/>
    <w:rsid w:val="006B07A8"/>
    <w:rsid w:val="006E0230"/>
    <w:rsid w:val="006E27FF"/>
    <w:rsid w:val="006F297B"/>
    <w:rsid w:val="006F3822"/>
    <w:rsid w:val="00716E5E"/>
    <w:rsid w:val="00731DCC"/>
    <w:rsid w:val="00744443"/>
    <w:rsid w:val="0074625A"/>
    <w:rsid w:val="00746BE3"/>
    <w:rsid w:val="00781CAE"/>
    <w:rsid w:val="0078761E"/>
    <w:rsid w:val="00795C0C"/>
    <w:rsid w:val="007A0D2C"/>
    <w:rsid w:val="007A3C55"/>
    <w:rsid w:val="007B4759"/>
    <w:rsid w:val="007B6D93"/>
    <w:rsid w:val="007C1A5B"/>
    <w:rsid w:val="007D4C9C"/>
    <w:rsid w:val="007E748E"/>
    <w:rsid w:val="008133FA"/>
    <w:rsid w:val="008170F0"/>
    <w:rsid w:val="0082648A"/>
    <w:rsid w:val="00827DD5"/>
    <w:rsid w:val="0083666B"/>
    <w:rsid w:val="00846E7E"/>
    <w:rsid w:val="00870854"/>
    <w:rsid w:val="00892259"/>
    <w:rsid w:val="008A3136"/>
    <w:rsid w:val="008A603A"/>
    <w:rsid w:val="008A6B62"/>
    <w:rsid w:val="008D3887"/>
    <w:rsid w:val="008D4D8E"/>
    <w:rsid w:val="008E0368"/>
    <w:rsid w:val="008E06A5"/>
    <w:rsid w:val="008E2582"/>
    <w:rsid w:val="008F67F7"/>
    <w:rsid w:val="009007C0"/>
    <w:rsid w:val="009159CD"/>
    <w:rsid w:val="00925AB5"/>
    <w:rsid w:val="00925CA1"/>
    <w:rsid w:val="00936704"/>
    <w:rsid w:val="00937679"/>
    <w:rsid w:val="009571F3"/>
    <w:rsid w:val="00962A7F"/>
    <w:rsid w:val="00981A95"/>
    <w:rsid w:val="00983FEF"/>
    <w:rsid w:val="009B2B81"/>
    <w:rsid w:val="009D15E6"/>
    <w:rsid w:val="009E4FB2"/>
    <w:rsid w:val="009E6106"/>
    <w:rsid w:val="009F12AF"/>
    <w:rsid w:val="009F1605"/>
    <w:rsid w:val="009F19B5"/>
    <w:rsid w:val="00A01148"/>
    <w:rsid w:val="00A06CA9"/>
    <w:rsid w:val="00A131D7"/>
    <w:rsid w:val="00A2030A"/>
    <w:rsid w:val="00A23736"/>
    <w:rsid w:val="00A35428"/>
    <w:rsid w:val="00A3682F"/>
    <w:rsid w:val="00A42BFB"/>
    <w:rsid w:val="00A44108"/>
    <w:rsid w:val="00A46B75"/>
    <w:rsid w:val="00A4793C"/>
    <w:rsid w:val="00A53E6D"/>
    <w:rsid w:val="00A57426"/>
    <w:rsid w:val="00A73921"/>
    <w:rsid w:val="00A74253"/>
    <w:rsid w:val="00AA5F78"/>
    <w:rsid w:val="00AA7745"/>
    <w:rsid w:val="00AB5354"/>
    <w:rsid w:val="00AC23F4"/>
    <w:rsid w:val="00AC56AD"/>
    <w:rsid w:val="00AE2835"/>
    <w:rsid w:val="00AE5744"/>
    <w:rsid w:val="00B1389A"/>
    <w:rsid w:val="00B13C1A"/>
    <w:rsid w:val="00B41962"/>
    <w:rsid w:val="00B442D0"/>
    <w:rsid w:val="00B44D32"/>
    <w:rsid w:val="00B75FE4"/>
    <w:rsid w:val="00B823F8"/>
    <w:rsid w:val="00B94BE1"/>
    <w:rsid w:val="00B9583D"/>
    <w:rsid w:val="00BA609E"/>
    <w:rsid w:val="00BB53FE"/>
    <w:rsid w:val="00BB6043"/>
    <w:rsid w:val="00BC0E52"/>
    <w:rsid w:val="00BC2179"/>
    <w:rsid w:val="00BC2578"/>
    <w:rsid w:val="00BD6240"/>
    <w:rsid w:val="00C00745"/>
    <w:rsid w:val="00C04550"/>
    <w:rsid w:val="00C114A9"/>
    <w:rsid w:val="00C11873"/>
    <w:rsid w:val="00C144A8"/>
    <w:rsid w:val="00C17825"/>
    <w:rsid w:val="00C2306B"/>
    <w:rsid w:val="00C25052"/>
    <w:rsid w:val="00C260F9"/>
    <w:rsid w:val="00C32379"/>
    <w:rsid w:val="00C356A6"/>
    <w:rsid w:val="00C413DF"/>
    <w:rsid w:val="00C528DF"/>
    <w:rsid w:val="00C573A1"/>
    <w:rsid w:val="00C67966"/>
    <w:rsid w:val="00CD2FF4"/>
    <w:rsid w:val="00CE65E1"/>
    <w:rsid w:val="00CF1499"/>
    <w:rsid w:val="00CF1950"/>
    <w:rsid w:val="00CF3357"/>
    <w:rsid w:val="00D1691B"/>
    <w:rsid w:val="00D30D0B"/>
    <w:rsid w:val="00D41345"/>
    <w:rsid w:val="00D43330"/>
    <w:rsid w:val="00D44868"/>
    <w:rsid w:val="00D605FE"/>
    <w:rsid w:val="00D7592D"/>
    <w:rsid w:val="00D80E7F"/>
    <w:rsid w:val="00D86113"/>
    <w:rsid w:val="00D86EF8"/>
    <w:rsid w:val="00D97B74"/>
    <w:rsid w:val="00DA17DF"/>
    <w:rsid w:val="00DB0576"/>
    <w:rsid w:val="00DB320D"/>
    <w:rsid w:val="00DC3149"/>
    <w:rsid w:val="00E073C9"/>
    <w:rsid w:val="00E17158"/>
    <w:rsid w:val="00E223EF"/>
    <w:rsid w:val="00E27052"/>
    <w:rsid w:val="00E30131"/>
    <w:rsid w:val="00E57608"/>
    <w:rsid w:val="00E7216E"/>
    <w:rsid w:val="00E77167"/>
    <w:rsid w:val="00EA24A2"/>
    <w:rsid w:val="00EA51F3"/>
    <w:rsid w:val="00ED230E"/>
    <w:rsid w:val="00ED315F"/>
    <w:rsid w:val="00EE206B"/>
    <w:rsid w:val="00EE6A23"/>
    <w:rsid w:val="00EF0927"/>
    <w:rsid w:val="00EF0ACC"/>
    <w:rsid w:val="00F00F47"/>
    <w:rsid w:val="00F0155D"/>
    <w:rsid w:val="00F028D4"/>
    <w:rsid w:val="00F27569"/>
    <w:rsid w:val="00F46C9D"/>
    <w:rsid w:val="00F561EA"/>
    <w:rsid w:val="00F63EE2"/>
    <w:rsid w:val="00F92D08"/>
    <w:rsid w:val="00FA09F8"/>
    <w:rsid w:val="00FA54E0"/>
    <w:rsid w:val="00FB3220"/>
    <w:rsid w:val="00FC4B61"/>
    <w:rsid w:val="00FD0E98"/>
    <w:rsid w:val="00FD3AF8"/>
    <w:rsid w:val="00FD6EB6"/>
    <w:rsid w:val="00FE0176"/>
    <w:rsid w:val="00FE181C"/>
    <w:rsid w:val="00FE582A"/>
    <w:rsid w:val="00FF0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8D2598D-04A2-460C-A3A8-A51AAD8B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qFormat/>
    <w:pPr>
      <w:keepNext/>
      <w:numPr>
        <w:numId w:val="1"/>
      </w:numPr>
      <w:autoSpaceDE w:val="0"/>
      <w:jc w:val="center"/>
      <w:outlineLvl w:val="0"/>
    </w:pPr>
    <w:rPr>
      <w:rFonts w:ascii="Arial-BoldItalicMT;Arial" w:hAnsi="Arial-BoldItalicMT;Arial"/>
      <w:b/>
      <w:bCs/>
      <w:i/>
      <w:iCs/>
      <w:color w:val="000000"/>
    </w:rPr>
  </w:style>
  <w:style w:type="paragraph" w:styleId="Titre2">
    <w:name w:val="heading 2"/>
    <w:aliases w:val="Titre 2 Car Car Car Car Car Car Car Car Car Car Car Car Car Car Car Car Car"/>
    <w:basedOn w:val="Standard"/>
    <w:next w:val="Standard"/>
    <w:qFormat/>
    <w:pPr>
      <w:keepNext/>
      <w:numPr>
        <w:ilvl w:val="1"/>
        <w:numId w:val="1"/>
      </w:numPr>
      <w:autoSpaceDE w:val="0"/>
      <w:jc w:val="center"/>
      <w:outlineLvl w:val="1"/>
    </w:pPr>
    <w:rPr>
      <w:rFonts w:ascii="Arial-BoldMT;Arial" w:hAnsi="Arial-BoldMT;Arial"/>
      <w:b/>
      <w:bCs/>
      <w:color w:val="000000"/>
      <w:sz w:val="20"/>
      <w:szCs w:val="20"/>
    </w:rPr>
  </w:style>
  <w:style w:type="paragraph" w:styleId="Titre3">
    <w:name w:val="heading 3"/>
    <w:basedOn w:val="Standard"/>
    <w:next w:val="Standard"/>
    <w:qFormat/>
    <w:pPr>
      <w:keepNext/>
      <w:numPr>
        <w:ilvl w:val="2"/>
        <w:numId w:val="1"/>
      </w:numPr>
      <w:autoSpaceDE w:val="0"/>
      <w:outlineLvl w:val="2"/>
    </w:pPr>
    <w:rPr>
      <w:rFonts w:ascii="Arial" w:hAnsi="Arial" w:cs="Arial"/>
      <w:b/>
      <w:bCs/>
      <w:color w:val="000000"/>
      <w:sz w:val="20"/>
      <w:szCs w:val="20"/>
      <w:u w:val="single"/>
    </w:rPr>
  </w:style>
  <w:style w:type="paragraph" w:styleId="Titre4">
    <w:name w:val="heading 4"/>
    <w:basedOn w:val="Standard"/>
    <w:next w:val="Standard"/>
    <w:pPr>
      <w:keepNext/>
      <w:numPr>
        <w:ilvl w:val="3"/>
        <w:numId w:val="1"/>
      </w:numPr>
      <w:autoSpaceDE w:val="0"/>
      <w:outlineLvl w:val="3"/>
    </w:pPr>
    <w:rPr>
      <w:rFonts w:ascii="Arial-BoldMT;Arial" w:hAnsi="Arial-BoldMT;Arial"/>
      <w:b/>
      <w:bCs/>
      <w:color w:val="000000"/>
      <w:sz w:val="20"/>
      <w:szCs w:val="20"/>
    </w:rPr>
  </w:style>
  <w:style w:type="paragraph" w:styleId="Titre5">
    <w:name w:val="heading 5"/>
    <w:basedOn w:val="Standard"/>
    <w:next w:val="Standard"/>
    <w:pPr>
      <w:keepNext/>
      <w:numPr>
        <w:ilvl w:val="4"/>
        <w:numId w:val="1"/>
      </w:numPr>
      <w:autoSpaceDE w:val="0"/>
      <w:jc w:val="right"/>
      <w:outlineLvl w:val="4"/>
    </w:pPr>
    <w:rPr>
      <w:rFonts w:ascii="Arial-BoldMT;Arial" w:hAnsi="Arial-BoldMT;Arial"/>
      <w:b/>
      <w:bCs/>
      <w:color w:val="000000"/>
      <w:sz w:val="20"/>
      <w:szCs w:val="20"/>
    </w:rPr>
  </w:style>
  <w:style w:type="paragraph" w:styleId="Titre6">
    <w:name w:val="heading 6"/>
    <w:basedOn w:val="Standard"/>
    <w:next w:val="Standard"/>
    <w:pPr>
      <w:keepNext/>
      <w:numPr>
        <w:ilvl w:val="5"/>
        <w:numId w:val="1"/>
      </w:numPr>
      <w:autoSpaceDE w:val="0"/>
      <w:jc w:val="both"/>
      <w:outlineLvl w:val="5"/>
    </w:pPr>
    <w:rPr>
      <w:rFonts w:ascii="Arial" w:hAnsi="Arial" w:cs="Arial"/>
      <w:b/>
      <w:bCs/>
      <w:color w:val="000000"/>
      <w:sz w:val="20"/>
      <w:szCs w:val="20"/>
      <w:u w:val="single"/>
    </w:rPr>
  </w:style>
  <w:style w:type="paragraph" w:styleId="Titre7">
    <w:name w:val="heading 7"/>
    <w:basedOn w:val="Standard"/>
    <w:next w:val="Standard"/>
    <w:pPr>
      <w:keepNext/>
      <w:numPr>
        <w:ilvl w:val="6"/>
        <w:numId w:val="1"/>
      </w:numPr>
      <w:autoSpaceDE w:val="0"/>
      <w:jc w:val="right"/>
      <w:outlineLvl w:val="6"/>
    </w:pPr>
    <w:rPr>
      <w:b/>
      <w:bCs/>
    </w:rPr>
  </w:style>
  <w:style w:type="paragraph" w:styleId="Titre8">
    <w:name w:val="heading 8"/>
    <w:basedOn w:val="Standard"/>
    <w:next w:val="Standard"/>
    <w:pPr>
      <w:keepNext/>
      <w:numPr>
        <w:ilvl w:val="7"/>
        <w:numId w:val="1"/>
      </w:numPr>
      <w:autoSpaceDE w:val="0"/>
      <w:outlineLvl w:val="7"/>
    </w:pPr>
    <w:rPr>
      <w:rFonts w:ascii="Arial-BoldMT;Arial" w:hAnsi="Arial-BoldMT;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Times New Roman" w:hAnsi="Times New Roman" w:cs="Times New Roman"/>
      <w:sz w:val="24"/>
      <w:szCs w:val="24"/>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5z0">
    <w:name w:val="WW8Num5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NewRomanPSMT;Times New Rom" w:eastAsia="Times New Roman" w:hAnsi="TimesNewRomanPSMT;Times New Rom"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Policepardfaut">
    <w:name w:val="WW-Police par défaut"/>
  </w:style>
  <w:style w:type="character" w:customStyle="1" w:styleId="LienInternet">
    <w:name w:val="Lien Internet"/>
    <w:basedOn w:val="WW-Policepardfaut"/>
    <w:rPr>
      <w:color w:val="0000FF"/>
      <w:u w:val="single"/>
    </w:rPr>
  </w:style>
  <w:style w:type="character" w:customStyle="1" w:styleId="Caractresdenotedebasdepage">
    <w:name w:val="Caractères de note de bas de page"/>
    <w:basedOn w:val="WW-Policepardfaut"/>
    <w:rPr>
      <w:vertAlign w:val="superscript"/>
    </w:rPr>
  </w:style>
  <w:style w:type="character" w:styleId="Numrodepage">
    <w:name w:val="page number"/>
    <w:basedOn w:val="WW-Policepardfaut"/>
  </w:style>
  <w:style w:type="character" w:customStyle="1" w:styleId="Puces">
    <w:name w:val="Puces"/>
    <w:rPr>
      <w:rFonts w:ascii="StarSymbol;Arial Unicode MS" w:eastAsia="StarSymbol;Arial Unicode MS" w:hAnsi="StarSymbol;Arial Unicode MS" w:cs="StarSymbol;Arial Unicode MS"/>
      <w:sz w:val="18"/>
      <w:szCs w:val="18"/>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denotedefin">
    <w:name w:val="WW-Caractère de note de fin"/>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Caractresdenumrotation">
    <w:name w:val="Caractères de numérotation"/>
  </w:style>
  <w:style w:type="paragraph" w:styleId="Titre">
    <w:name w:val="Title"/>
    <w:basedOn w:val="Standard"/>
    <w:next w:val="Corpsdetexte"/>
    <w:pPr>
      <w:keepNext/>
      <w:spacing w:before="240" w:after="120"/>
    </w:pPr>
    <w:rPr>
      <w:rFonts w:ascii="Arial" w:eastAsia="Lucida Sans Unicode" w:hAnsi="Arial" w:cs="Tahoma"/>
      <w:sz w:val="28"/>
      <w:szCs w:val="28"/>
    </w:rPr>
  </w:style>
  <w:style w:type="paragraph" w:styleId="Corpsdetexte">
    <w:name w:val="Body Text"/>
    <w:basedOn w:val="Standard"/>
    <w:pPr>
      <w:tabs>
        <w:tab w:val="left" w:pos="5400"/>
      </w:tabs>
      <w:autoSpaceDE w:val="0"/>
      <w:ind w:right="562"/>
      <w:jc w:val="both"/>
    </w:pPr>
    <w:rPr>
      <w:rFonts w:ascii="ArialMT;Arial" w:hAnsi="ArialMT;Arial"/>
      <w:color w:val="000000"/>
      <w:sz w:val="20"/>
      <w:szCs w:val="20"/>
    </w:rPr>
  </w:style>
  <w:style w:type="paragraph" w:styleId="Liste">
    <w:name w:val="List"/>
    <w:basedOn w:val="Corpsdetexte"/>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itreprincipal">
    <w:name w:val="Titre principal"/>
    <w:basedOn w:val="Standard"/>
    <w:next w:val="Corpsdetexte"/>
    <w:pPr>
      <w:keepNext/>
      <w:spacing w:before="240" w:after="120"/>
    </w:pPr>
    <w:rPr>
      <w:rFonts w:ascii="Arial" w:eastAsia="Lucida Sans Unicode" w:hAnsi="Arial" w:cs="Tahoma"/>
      <w:sz w:val="28"/>
      <w:szCs w:val="28"/>
    </w:rPr>
  </w:style>
  <w:style w:type="paragraph" w:styleId="Sous-titre">
    <w:name w:val="Subtitle"/>
    <w:basedOn w:val="Titre"/>
    <w:next w:val="Corpsdetexte"/>
    <w:pPr>
      <w:jc w:val="center"/>
    </w:pPr>
    <w:rPr>
      <w:i/>
      <w:iCs/>
    </w:rPr>
  </w:style>
  <w:style w:type="paragraph" w:styleId="Corpsdetexte2">
    <w:name w:val="Body Text 2"/>
    <w:basedOn w:val="Standard"/>
    <w:pPr>
      <w:autoSpaceDE w:val="0"/>
      <w:jc w:val="both"/>
    </w:pPr>
    <w:rPr>
      <w:rFonts w:ascii="ArialMT;Arial" w:hAnsi="ArialMT;Arial"/>
      <w:color w:val="000000"/>
      <w:sz w:val="20"/>
      <w:szCs w:val="20"/>
    </w:rPr>
  </w:style>
  <w:style w:type="paragraph" w:styleId="Corpsdetexte3">
    <w:name w:val="Body Text 3"/>
    <w:basedOn w:val="Standard"/>
    <w:pPr>
      <w:autoSpaceDE w:val="0"/>
    </w:pPr>
    <w:rPr>
      <w:rFonts w:ascii="ArialMT;Arial" w:hAnsi="ArialMT;Arial"/>
      <w:color w:val="000000"/>
      <w:sz w:val="20"/>
      <w:szCs w:val="20"/>
    </w:rPr>
  </w:style>
  <w:style w:type="paragraph" w:styleId="Notedebasdepage">
    <w:name w:val="footnote text"/>
    <w:basedOn w:val="Standard"/>
    <w:rPr>
      <w:sz w:val="20"/>
      <w:szCs w:val="20"/>
    </w:rPr>
  </w:style>
  <w:style w:type="paragraph" w:styleId="Pieddepage">
    <w:name w:val="footer"/>
    <w:basedOn w:val="Standard"/>
    <w:link w:val="PieddepageCar"/>
    <w:uiPriority w:val="99"/>
    <w:pPr>
      <w:tabs>
        <w:tab w:val="center" w:pos="4536"/>
        <w:tab w:val="right" w:pos="9072"/>
      </w:tabs>
    </w:pPr>
  </w:style>
  <w:style w:type="paragraph" w:styleId="En-tte">
    <w:name w:val="header"/>
    <w:basedOn w:val="Standard"/>
    <w:pPr>
      <w:tabs>
        <w:tab w:val="center" w:pos="4536"/>
        <w:tab w:val="right" w:pos="9072"/>
      </w:tabs>
    </w:pPr>
  </w:style>
  <w:style w:type="paragraph" w:customStyle="1" w:styleId="Retraitducorpsdetexte">
    <w:name w:val="Retrait du corps de texte"/>
    <w:basedOn w:val="Standard"/>
    <w:pPr>
      <w:autoSpaceDE w:val="0"/>
      <w:ind w:left="360"/>
    </w:pPr>
    <w:rPr>
      <w:rFonts w:ascii="Arial-BoldMT;Arial" w:hAnsi="Arial-BoldMT;Arial"/>
      <w:color w:val="000000"/>
      <w:sz w:val="20"/>
      <w:szCs w:val="20"/>
    </w:rPr>
  </w:style>
  <w:style w:type="paragraph" w:styleId="Retraitcorpsdetexte2">
    <w:name w:val="Body Text Indent 2"/>
    <w:basedOn w:val="Standard"/>
    <w:pPr>
      <w:autoSpaceDE w:val="0"/>
      <w:ind w:left="360"/>
      <w:jc w:val="both"/>
    </w:pPr>
    <w:rPr>
      <w:rFonts w:ascii="Arial-BoldMT;Arial" w:hAnsi="Arial-BoldMT;Arial"/>
      <w:color w:val="000000"/>
      <w:sz w:val="20"/>
      <w:szCs w:val="20"/>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Lignehorizontale">
    <w:name w:val="Ligne horizontale"/>
    <w:basedOn w:val="Standard"/>
    <w:next w:val="Corpsdetexte"/>
    <w:pPr>
      <w:suppressLineNumbers/>
      <w:pBdr>
        <w:bottom w:val="double" w:sz="2" w:space="0" w:color="808080"/>
      </w:pBdr>
      <w:spacing w:after="283"/>
    </w:pPr>
    <w:rPr>
      <w:sz w:val="12"/>
      <w:szCs w:val="12"/>
    </w:rPr>
  </w:style>
  <w:style w:type="paragraph" w:styleId="NormalWeb">
    <w:name w:val="Normal (Web)"/>
    <w:basedOn w:val="Normal"/>
    <w:uiPriority w:val="99"/>
    <w:semiHidden/>
    <w:unhideWhenUsed/>
    <w:rsid w:val="00486368"/>
    <w:pPr>
      <w:spacing w:before="100" w:beforeAutospacing="1" w:after="119"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C70D2"/>
    <w:rPr>
      <w:rFonts w:ascii="Times New Roman" w:eastAsia="Times New Roman" w:hAnsi="Times New Roman" w:cs="Times New Roman"/>
      <w:sz w:val="24"/>
      <w:szCs w:val="24"/>
    </w:rPr>
  </w:style>
  <w:style w:type="character" w:styleId="Lienhypertexte">
    <w:name w:val="Hyperlink"/>
    <w:basedOn w:val="Policepardfaut"/>
    <w:uiPriority w:val="99"/>
    <w:unhideWhenUsed/>
    <w:rsid w:val="00ED230E"/>
    <w:rPr>
      <w:color w:val="0000FF" w:themeColor="hyperlink"/>
      <w:u w:val="single"/>
    </w:rPr>
  </w:style>
  <w:style w:type="paragraph" w:customStyle="1" w:styleId="western">
    <w:name w:val="western"/>
    <w:basedOn w:val="Normal"/>
    <w:rsid w:val="00307FDC"/>
    <w:pPr>
      <w:spacing w:before="100" w:beforeAutospacing="1" w:after="0" w:line="240" w:lineRule="auto"/>
      <w:ind w:right="561"/>
      <w:jc w:val="both"/>
    </w:pPr>
    <w:rPr>
      <w:rFonts w:ascii="ArialMT" w:eastAsia="Times New Roman" w:hAnsi="ArialMT" w:cs="Times New Roman"/>
      <w:color w:val="000000"/>
      <w:sz w:val="20"/>
      <w:szCs w:val="20"/>
    </w:rPr>
  </w:style>
  <w:style w:type="paragraph" w:styleId="Textedebulles">
    <w:name w:val="Balloon Text"/>
    <w:basedOn w:val="Normal"/>
    <w:link w:val="TextedebullesCar"/>
    <w:uiPriority w:val="99"/>
    <w:semiHidden/>
    <w:unhideWhenUsed/>
    <w:rsid w:val="00A23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736"/>
    <w:rPr>
      <w:rFonts w:ascii="Segoe UI" w:hAnsi="Segoe UI" w:cs="Segoe UI"/>
      <w:sz w:val="18"/>
      <w:szCs w:val="18"/>
    </w:rPr>
  </w:style>
  <w:style w:type="paragraph" w:styleId="Paragraphedeliste">
    <w:name w:val="List Paragraph"/>
    <w:basedOn w:val="Normal"/>
    <w:uiPriority w:val="34"/>
    <w:qFormat/>
    <w:rsid w:val="0098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6599">
      <w:bodyDiv w:val="1"/>
      <w:marLeft w:val="0"/>
      <w:marRight w:val="0"/>
      <w:marTop w:val="0"/>
      <w:marBottom w:val="0"/>
      <w:divBdr>
        <w:top w:val="none" w:sz="0" w:space="0" w:color="auto"/>
        <w:left w:val="none" w:sz="0" w:space="0" w:color="auto"/>
        <w:bottom w:val="none" w:sz="0" w:space="0" w:color="auto"/>
        <w:right w:val="none" w:sz="0" w:space="0" w:color="auto"/>
      </w:divBdr>
    </w:div>
    <w:div w:id="57875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rseille.tribunal-administratif.fr/Informations-pratiques/Acces-et-coordonnees" TargetMode="External"/><Relationship Id="rId4" Type="http://schemas.openxmlformats.org/officeDocument/2006/relationships/settings" Target="settings.xml"/><Relationship Id="rId9" Type="http://schemas.openxmlformats.org/officeDocument/2006/relationships/hyperlink" Target="mailto:greffe.ta-marseille@jurad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8D9D-AFEC-415B-A8B5-BC2F37B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1752</Words>
  <Characters>9641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REGLEMENT DE CONSULTATION</vt:lpstr>
    </vt:vector>
  </TitlesOfParts>
  <Company>ensam</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CONSULTATION</dc:title>
  <dc:creator>ronchi</dc:creator>
  <cp:lastModifiedBy>Makhloufi Nathalie</cp:lastModifiedBy>
  <cp:revision>27</cp:revision>
  <cp:lastPrinted>2012-12-14T09:41:00Z</cp:lastPrinted>
  <dcterms:created xsi:type="dcterms:W3CDTF">2019-07-01T09:27:00Z</dcterms:created>
  <dcterms:modified xsi:type="dcterms:W3CDTF">2019-07-02T07:15:00Z</dcterms:modified>
</cp:coreProperties>
</file>